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1B60B8" w14:textId="3A1BE47B" w:rsidR="00CD1DEF" w:rsidRPr="00F651DC" w:rsidRDefault="00271CE2" w:rsidP="00E043CA">
      <w:pPr>
        <w:jc w:val="both"/>
        <w:rPr>
          <w:rFonts w:asciiTheme="majorHAnsi" w:hAnsiTheme="majorHAnsi"/>
          <w:b/>
          <w:sz w:val="36"/>
        </w:rPr>
      </w:pPr>
      <w:r>
        <w:rPr>
          <w:rFonts w:asciiTheme="majorHAnsi" w:hAnsiTheme="majorHAnsi"/>
          <w:b/>
          <w:sz w:val="36"/>
        </w:rPr>
        <w:t>Press Release</w:t>
      </w:r>
    </w:p>
    <w:p w14:paraId="5B984C16" w14:textId="4B975D1C" w:rsidR="00284875" w:rsidRPr="00A7081F" w:rsidRDefault="00333066" w:rsidP="00E043CA">
      <w:pPr>
        <w:jc w:val="center"/>
        <w:rPr>
          <w:rFonts w:asciiTheme="majorHAnsi" w:hAnsiTheme="majorHAnsi"/>
          <w:b/>
          <w:color w:val="000000" w:themeColor="text1"/>
          <w:sz w:val="36"/>
          <w:szCs w:val="36"/>
          <w:lang w:eastAsia="nl-BE"/>
        </w:rPr>
      </w:pPr>
      <w:r>
        <w:rPr>
          <w:rFonts w:asciiTheme="majorHAnsi" w:hAnsiTheme="majorHAnsi"/>
          <w:b/>
          <w:color w:val="000000" w:themeColor="text1"/>
          <w:sz w:val="36"/>
          <w:szCs w:val="36"/>
        </w:rPr>
        <w:t xml:space="preserve">The Robinette Company Partners with </w:t>
      </w:r>
      <w:r w:rsidR="00D57F10" w:rsidRPr="00A7081F">
        <w:rPr>
          <w:rFonts w:asciiTheme="majorHAnsi" w:hAnsiTheme="majorHAnsi"/>
          <w:b/>
          <w:color w:val="000000" w:themeColor="text1"/>
          <w:sz w:val="36"/>
          <w:szCs w:val="36"/>
        </w:rPr>
        <w:t xml:space="preserve">Asahi Photoproducts </w:t>
      </w:r>
      <w:r>
        <w:rPr>
          <w:rFonts w:asciiTheme="majorHAnsi" w:hAnsiTheme="majorHAnsi"/>
          <w:b/>
          <w:color w:val="000000" w:themeColor="text1"/>
          <w:sz w:val="36"/>
          <w:szCs w:val="36"/>
        </w:rPr>
        <w:t>for Productivity, Quality Improvements</w:t>
      </w:r>
    </w:p>
    <w:p w14:paraId="7CABD250" w14:textId="74E5E9E7" w:rsidR="00284875" w:rsidRPr="0031022D" w:rsidRDefault="00333066" w:rsidP="00E043CA">
      <w:pPr>
        <w:jc w:val="center"/>
        <w:rPr>
          <w:rFonts w:asciiTheme="majorHAnsi" w:hAnsiTheme="majorHAnsi"/>
          <w:b/>
          <w:i/>
          <w:color w:val="000000" w:themeColor="text1"/>
          <w:sz w:val="32"/>
          <w:szCs w:val="32"/>
        </w:rPr>
      </w:pPr>
      <w:r>
        <w:rPr>
          <w:rFonts w:asciiTheme="majorHAnsi" w:hAnsiTheme="majorHAnsi"/>
          <w:b/>
          <w:i/>
          <w:color w:val="000000" w:themeColor="text1"/>
          <w:sz w:val="32"/>
          <w:szCs w:val="32"/>
        </w:rPr>
        <w:t>Asahi AWP</w:t>
      </w:r>
      <w:r w:rsidR="00E35991">
        <w:rPr>
          <w:rFonts w:asciiTheme="majorHAnsi" w:hAnsiTheme="majorHAnsi"/>
          <w:b/>
          <w:i/>
          <w:color w:val="000000" w:themeColor="text1"/>
          <w:sz w:val="32"/>
          <w:szCs w:val="32"/>
        </w:rPr>
        <w:t>™</w:t>
      </w:r>
      <w:r>
        <w:rPr>
          <w:rFonts w:asciiTheme="majorHAnsi" w:hAnsiTheme="majorHAnsi"/>
          <w:b/>
          <w:i/>
          <w:color w:val="000000" w:themeColor="text1"/>
          <w:sz w:val="32"/>
          <w:szCs w:val="32"/>
        </w:rPr>
        <w:t xml:space="preserve"> water-washable plates deliver a </w:t>
      </w:r>
      <w:r w:rsidR="00A32DA7">
        <w:rPr>
          <w:rFonts w:asciiTheme="majorHAnsi" w:hAnsiTheme="majorHAnsi"/>
          <w:b/>
          <w:i/>
          <w:color w:val="000000" w:themeColor="text1"/>
          <w:sz w:val="32"/>
          <w:szCs w:val="32"/>
        </w:rPr>
        <w:t xml:space="preserve">50% reduction in </w:t>
      </w:r>
      <w:proofErr w:type="spellStart"/>
      <w:r w:rsidR="00A32DA7">
        <w:rPr>
          <w:rFonts w:asciiTheme="majorHAnsi" w:hAnsiTheme="majorHAnsi"/>
          <w:b/>
          <w:i/>
          <w:color w:val="000000" w:themeColor="text1"/>
          <w:sz w:val="32"/>
          <w:szCs w:val="32"/>
        </w:rPr>
        <w:t>makeready</w:t>
      </w:r>
      <w:proofErr w:type="spellEnd"/>
      <w:r w:rsidR="00A32DA7">
        <w:rPr>
          <w:rFonts w:asciiTheme="majorHAnsi" w:hAnsiTheme="majorHAnsi"/>
          <w:b/>
          <w:i/>
          <w:color w:val="000000" w:themeColor="text1"/>
          <w:sz w:val="32"/>
          <w:szCs w:val="32"/>
        </w:rPr>
        <w:t xml:space="preserve"> time, 33% increase in plate room throughput</w:t>
      </w:r>
      <w:r>
        <w:rPr>
          <w:rFonts w:asciiTheme="majorHAnsi" w:hAnsiTheme="majorHAnsi"/>
          <w:b/>
          <w:i/>
          <w:color w:val="000000" w:themeColor="text1"/>
          <w:sz w:val="32"/>
          <w:szCs w:val="32"/>
        </w:rPr>
        <w:t>, 31% improvement in OEE, and a more sustainable platemaking process</w:t>
      </w:r>
    </w:p>
    <w:p w14:paraId="66B03D99" w14:textId="28818BD2" w:rsidR="001F2D87" w:rsidRPr="001F25CC" w:rsidRDefault="007B3D3A" w:rsidP="007606D4">
      <w:pPr>
        <w:jc w:val="both"/>
        <w:rPr>
          <w:rFonts w:ascii="Calibri" w:hAnsi="Calibri" w:cs="Calibri"/>
          <w:color w:val="1F497D"/>
          <w:lang w:val="en-US"/>
        </w:rPr>
      </w:pPr>
      <w:r w:rsidRPr="0031022D">
        <w:rPr>
          <w:rFonts w:asciiTheme="majorHAnsi" w:eastAsia="Times New Roman" w:hAnsiTheme="majorHAnsi"/>
          <w:b/>
          <w:sz w:val="24"/>
          <w:szCs w:val="24"/>
        </w:rPr>
        <w:t>Tokyo</w:t>
      </w:r>
      <w:r w:rsidR="00284875" w:rsidRPr="0031022D">
        <w:rPr>
          <w:rFonts w:asciiTheme="majorHAnsi" w:eastAsia="Times New Roman" w:hAnsiTheme="majorHAnsi"/>
          <w:b/>
          <w:sz w:val="24"/>
          <w:szCs w:val="24"/>
        </w:rPr>
        <w:t>,</w:t>
      </w:r>
      <w:r w:rsidR="00E043CA" w:rsidRPr="0031022D">
        <w:rPr>
          <w:rFonts w:asciiTheme="majorHAnsi" w:eastAsia="Times New Roman" w:hAnsiTheme="majorHAnsi"/>
          <w:b/>
          <w:sz w:val="24"/>
          <w:szCs w:val="24"/>
        </w:rPr>
        <w:t xml:space="preserve"> </w:t>
      </w:r>
      <w:r w:rsidRPr="0031022D">
        <w:rPr>
          <w:rFonts w:asciiTheme="majorHAnsi" w:eastAsia="Times New Roman" w:hAnsiTheme="majorHAnsi"/>
          <w:b/>
          <w:sz w:val="24"/>
          <w:szCs w:val="24"/>
        </w:rPr>
        <w:t>Japan</w:t>
      </w:r>
      <w:r w:rsidR="0031022D" w:rsidRPr="0031022D">
        <w:rPr>
          <w:rFonts w:asciiTheme="majorHAnsi" w:eastAsia="Times New Roman" w:hAnsiTheme="majorHAnsi"/>
          <w:b/>
          <w:sz w:val="24"/>
          <w:szCs w:val="24"/>
        </w:rPr>
        <w:t xml:space="preserve"> &amp; Brussels, Belgium,</w:t>
      </w:r>
      <w:r w:rsidR="00E043CA" w:rsidRPr="0031022D">
        <w:rPr>
          <w:rFonts w:asciiTheme="majorHAnsi" w:eastAsia="Times New Roman" w:hAnsiTheme="majorHAnsi"/>
          <w:b/>
          <w:sz w:val="24"/>
          <w:szCs w:val="24"/>
        </w:rPr>
        <w:t xml:space="preserve"> </w:t>
      </w:r>
      <w:r w:rsidR="0060310E">
        <w:rPr>
          <w:rFonts w:asciiTheme="majorHAnsi" w:eastAsia="Times New Roman" w:hAnsiTheme="majorHAnsi"/>
          <w:b/>
          <w:sz w:val="24"/>
          <w:szCs w:val="24"/>
        </w:rPr>
        <w:t>March 28</w:t>
      </w:r>
      <w:r w:rsidR="00B02D2D">
        <w:rPr>
          <w:rFonts w:asciiTheme="majorHAnsi" w:eastAsia="Times New Roman" w:hAnsiTheme="majorHAnsi"/>
          <w:b/>
          <w:sz w:val="24"/>
          <w:szCs w:val="24"/>
        </w:rPr>
        <w:t>, 201</w:t>
      </w:r>
      <w:r w:rsidR="00333066">
        <w:rPr>
          <w:rFonts w:asciiTheme="majorHAnsi" w:eastAsia="Times New Roman" w:hAnsiTheme="majorHAnsi"/>
          <w:b/>
          <w:sz w:val="24"/>
          <w:szCs w:val="24"/>
        </w:rPr>
        <w:t>9</w:t>
      </w:r>
      <w:r w:rsidR="0060310E">
        <w:rPr>
          <w:rFonts w:asciiTheme="majorHAnsi" w:eastAsia="Times New Roman" w:hAnsiTheme="majorHAnsi"/>
          <w:b/>
          <w:sz w:val="24"/>
          <w:szCs w:val="24"/>
        </w:rPr>
        <w:t xml:space="preserve"> </w:t>
      </w:r>
      <w:r w:rsidR="0060310E">
        <w:rPr>
          <w:rFonts w:asciiTheme="majorHAnsi" w:hAnsiTheme="majorHAnsi"/>
          <w:sz w:val="24"/>
        </w:rPr>
        <w:t xml:space="preserve"> </w:t>
      </w:r>
      <w:r w:rsidR="0060310E" w:rsidRPr="00F23E75">
        <w:rPr>
          <w:rFonts w:asciiTheme="majorHAnsi" w:hAnsiTheme="majorHAnsi"/>
          <w:sz w:val="24"/>
        </w:rPr>
        <w:t xml:space="preserve">– </w:t>
      </w:r>
      <w:r w:rsidR="0060310E">
        <w:rPr>
          <w:rFonts w:asciiTheme="majorHAnsi" w:hAnsiTheme="majorHAnsi"/>
          <w:sz w:val="24"/>
        </w:rPr>
        <w:t xml:space="preserve"> </w:t>
      </w:r>
      <w:r w:rsidR="001F2D87" w:rsidRPr="001F2D87">
        <w:rPr>
          <w:rFonts w:asciiTheme="majorHAnsi" w:eastAsia="Times New Roman" w:hAnsiTheme="majorHAnsi"/>
          <w:sz w:val="24"/>
          <w:szCs w:val="24"/>
        </w:rPr>
        <w:t>Asahi Photoproducts, a pioneer in flexographic photopolymer plate development,</w:t>
      </w:r>
      <w:r w:rsidR="001D7896">
        <w:rPr>
          <w:rFonts w:asciiTheme="majorHAnsi" w:eastAsia="Times New Roman" w:hAnsiTheme="majorHAnsi"/>
          <w:sz w:val="24"/>
          <w:szCs w:val="24"/>
        </w:rPr>
        <w:t xml:space="preserve"> </w:t>
      </w:r>
      <w:r w:rsidR="001F2D87" w:rsidRPr="001F2D87">
        <w:rPr>
          <w:rFonts w:asciiTheme="majorHAnsi" w:eastAsia="Times New Roman" w:hAnsiTheme="majorHAnsi"/>
          <w:sz w:val="24"/>
          <w:szCs w:val="24"/>
        </w:rPr>
        <w:t xml:space="preserve">today </w:t>
      </w:r>
      <w:r w:rsidR="00333066">
        <w:rPr>
          <w:rFonts w:asciiTheme="majorHAnsi" w:eastAsia="Times New Roman" w:hAnsiTheme="majorHAnsi"/>
          <w:sz w:val="24"/>
          <w:szCs w:val="24"/>
        </w:rPr>
        <w:t xml:space="preserve">reported that </w:t>
      </w:r>
      <w:r w:rsidR="00333066" w:rsidRPr="00333066">
        <w:rPr>
          <w:rFonts w:asciiTheme="majorHAnsi" w:eastAsia="Times New Roman" w:hAnsiTheme="majorHAnsi"/>
          <w:sz w:val="24"/>
          <w:szCs w:val="24"/>
        </w:rPr>
        <w:t>flexible film and paper packaging manufacturer and converter</w:t>
      </w:r>
      <w:r w:rsidR="00333066">
        <w:rPr>
          <w:rFonts w:asciiTheme="majorHAnsi" w:eastAsia="Times New Roman" w:hAnsiTheme="majorHAnsi"/>
          <w:sz w:val="24"/>
          <w:szCs w:val="24"/>
        </w:rPr>
        <w:t xml:space="preserve"> The Robinette Company has been able to completely eliminate solvent-based platemaking from its Bristol, Tennessee</w:t>
      </w:r>
      <w:r w:rsidR="00A9322D">
        <w:rPr>
          <w:rFonts w:asciiTheme="majorHAnsi" w:eastAsia="Times New Roman" w:hAnsiTheme="majorHAnsi"/>
          <w:sz w:val="24"/>
          <w:szCs w:val="24"/>
        </w:rPr>
        <w:t>,</w:t>
      </w:r>
      <w:r w:rsidR="00333066">
        <w:rPr>
          <w:rFonts w:asciiTheme="majorHAnsi" w:eastAsia="Times New Roman" w:hAnsiTheme="majorHAnsi"/>
          <w:sz w:val="24"/>
          <w:szCs w:val="24"/>
        </w:rPr>
        <w:t xml:space="preserve"> plant</w:t>
      </w:r>
      <w:r w:rsidR="00AC5890">
        <w:rPr>
          <w:rFonts w:asciiTheme="majorHAnsi" w:eastAsia="Times New Roman" w:hAnsiTheme="majorHAnsi"/>
          <w:sz w:val="24"/>
          <w:szCs w:val="24"/>
        </w:rPr>
        <w:t>.</w:t>
      </w:r>
      <w:r w:rsidR="00333066">
        <w:rPr>
          <w:rFonts w:asciiTheme="majorHAnsi" w:eastAsia="Times New Roman" w:hAnsiTheme="majorHAnsi"/>
          <w:sz w:val="24"/>
          <w:szCs w:val="24"/>
        </w:rPr>
        <w:t xml:space="preserve"> The company, which employs 300 and specializes in </w:t>
      </w:r>
      <w:r w:rsidR="00333066" w:rsidRPr="00333066">
        <w:rPr>
          <w:rFonts w:asciiTheme="majorHAnsi" w:eastAsia="Times New Roman" w:hAnsiTheme="majorHAnsi"/>
          <w:sz w:val="24"/>
          <w:szCs w:val="24"/>
        </w:rPr>
        <w:t>sustainable packaging for the food, beverage, nutraceutical, construction, textile and health care markets</w:t>
      </w:r>
      <w:r w:rsidR="00333066">
        <w:rPr>
          <w:rFonts w:asciiTheme="majorHAnsi" w:eastAsia="Times New Roman" w:hAnsiTheme="majorHAnsi"/>
          <w:sz w:val="24"/>
          <w:szCs w:val="24"/>
        </w:rPr>
        <w:t>, has been using Asahi AWP</w:t>
      </w:r>
      <w:r w:rsidR="00E35991">
        <w:rPr>
          <w:rFonts w:asciiTheme="majorHAnsi" w:eastAsia="Times New Roman" w:hAnsiTheme="majorHAnsi"/>
          <w:sz w:val="24"/>
          <w:szCs w:val="24"/>
        </w:rPr>
        <w:t>™</w:t>
      </w:r>
      <w:r w:rsidR="00333066">
        <w:rPr>
          <w:rFonts w:asciiTheme="majorHAnsi" w:eastAsia="Times New Roman" w:hAnsiTheme="majorHAnsi"/>
          <w:sz w:val="24"/>
          <w:szCs w:val="24"/>
        </w:rPr>
        <w:t>-DE</w:t>
      </w:r>
      <w:r w:rsidR="007B5831">
        <w:rPr>
          <w:rFonts w:asciiTheme="majorHAnsi" w:eastAsia="Times New Roman" w:hAnsiTheme="majorHAnsi"/>
          <w:sz w:val="24"/>
          <w:szCs w:val="24"/>
        </w:rPr>
        <w:t>F</w:t>
      </w:r>
      <w:r w:rsidR="00333066">
        <w:rPr>
          <w:rFonts w:asciiTheme="majorHAnsi" w:eastAsia="Times New Roman" w:hAnsiTheme="majorHAnsi"/>
          <w:sz w:val="24"/>
          <w:szCs w:val="24"/>
        </w:rPr>
        <w:t xml:space="preserve"> water-washable plates for several years, and is in the process of upgrading to Asahi AWP</w:t>
      </w:r>
      <w:r w:rsidR="00E35991">
        <w:rPr>
          <w:rFonts w:asciiTheme="majorHAnsi" w:eastAsia="Times New Roman" w:hAnsiTheme="majorHAnsi"/>
          <w:sz w:val="24"/>
          <w:szCs w:val="24"/>
        </w:rPr>
        <w:t>™</w:t>
      </w:r>
      <w:r w:rsidR="00333066">
        <w:rPr>
          <w:rFonts w:asciiTheme="majorHAnsi" w:eastAsia="Times New Roman" w:hAnsiTheme="majorHAnsi"/>
          <w:sz w:val="24"/>
          <w:szCs w:val="24"/>
        </w:rPr>
        <w:t>-DEW plates for even more productivity improvements.</w:t>
      </w:r>
    </w:p>
    <w:p w14:paraId="0C341EBF" w14:textId="66829F4E" w:rsidR="007C3B87" w:rsidRDefault="00D57F10" w:rsidP="007606D4">
      <w:pPr>
        <w:jc w:val="both"/>
        <w:rPr>
          <w:rFonts w:asciiTheme="majorHAnsi" w:eastAsia="Times New Roman" w:hAnsiTheme="majorHAnsi"/>
          <w:sz w:val="24"/>
          <w:szCs w:val="24"/>
        </w:rPr>
      </w:pPr>
      <w:r w:rsidRPr="004F04BC">
        <w:rPr>
          <w:rFonts w:asciiTheme="majorHAnsi" w:eastAsia="Times New Roman" w:hAnsiTheme="majorHAnsi"/>
          <w:sz w:val="24"/>
          <w:szCs w:val="24"/>
        </w:rPr>
        <w:t>“</w:t>
      </w:r>
      <w:r w:rsidR="00AC5890">
        <w:rPr>
          <w:rFonts w:asciiTheme="majorHAnsi" w:eastAsia="Times New Roman" w:hAnsiTheme="majorHAnsi"/>
          <w:sz w:val="24"/>
          <w:szCs w:val="24"/>
        </w:rPr>
        <w:t xml:space="preserve">We have </w:t>
      </w:r>
      <w:r w:rsidR="00333066">
        <w:rPr>
          <w:rFonts w:asciiTheme="majorHAnsi" w:eastAsia="Times New Roman" w:hAnsiTheme="majorHAnsi"/>
          <w:sz w:val="24"/>
          <w:szCs w:val="24"/>
        </w:rPr>
        <w:t>reduced our platemaking process from three hours to one hour for the first plate out, with subsequent plates delivered in 20 minutes</w:t>
      </w:r>
      <w:r w:rsidRPr="004F04BC">
        <w:rPr>
          <w:rFonts w:asciiTheme="majorHAnsi" w:eastAsia="Times New Roman" w:hAnsiTheme="majorHAnsi"/>
          <w:sz w:val="24"/>
          <w:szCs w:val="24"/>
        </w:rPr>
        <w:t xml:space="preserve">,” states </w:t>
      </w:r>
      <w:r w:rsidR="00333066">
        <w:rPr>
          <w:rFonts w:asciiTheme="majorHAnsi" w:eastAsia="Times New Roman" w:hAnsiTheme="majorHAnsi"/>
          <w:sz w:val="24"/>
          <w:szCs w:val="24"/>
        </w:rPr>
        <w:t>Gene Martin</w:t>
      </w:r>
      <w:r w:rsidR="00D13E6A">
        <w:rPr>
          <w:rFonts w:asciiTheme="majorHAnsi" w:eastAsia="Times New Roman" w:hAnsiTheme="majorHAnsi"/>
          <w:sz w:val="24"/>
          <w:szCs w:val="24"/>
        </w:rPr>
        <w:t xml:space="preserve">, </w:t>
      </w:r>
      <w:r w:rsidR="00333066">
        <w:rPr>
          <w:rFonts w:asciiTheme="majorHAnsi" w:eastAsia="Times New Roman" w:hAnsiTheme="majorHAnsi"/>
          <w:sz w:val="24"/>
          <w:szCs w:val="24"/>
        </w:rPr>
        <w:t>Plant</w:t>
      </w:r>
      <w:r w:rsidR="00B64CFE">
        <w:rPr>
          <w:rFonts w:asciiTheme="majorHAnsi" w:eastAsia="Times New Roman" w:hAnsiTheme="majorHAnsi"/>
          <w:sz w:val="24"/>
          <w:szCs w:val="24"/>
        </w:rPr>
        <w:t xml:space="preserve"> Manager </w:t>
      </w:r>
      <w:r w:rsidR="00333066">
        <w:rPr>
          <w:rFonts w:asciiTheme="majorHAnsi" w:eastAsia="Times New Roman" w:hAnsiTheme="majorHAnsi"/>
          <w:sz w:val="24"/>
          <w:szCs w:val="24"/>
        </w:rPr>
        <w:t>at the Bristol facility</w:t>
      </w:r>
      <w:r w:rsidRPr="004F04BC">
        <w:rPr>
          <w:rFonts w:asciiTheme="majorHAnsi" w:eastAsia="Times New Roman" w:hAnsiTheme="majorHAnsi"/>
          <w:sz w:val="24"/>
          <w:szCs w:val="24"/>
        </w:rPr>
        <w:t>. “</w:t>
      </w:r>
      <w:r w:rsidR="00A32DA7">
        <w:rPr>
          <w:rFonts w:asciiTheme="majorHAnsi" w:eastAsia="Times New Roman" w:hAnsiTheme="majorHAnsi"/>
          <w:sz w:val="24"/>
          <w:szCs w:val="24"/>
        </w:rPr>
        <w:t xml:space="preserve">This has given us a 33% increase in capacity in the plate room. </w:t>
      </w:r>
      <w:r w:rsidR="00333066">
        <w:rPr>
          <w:rFonts w:asciiTheme="majorHAnsi" w:eastAsia="Times New Roman" w:hAnsiTheme="majorHAnsi"/>
          <w:sz w:val="24"/>
          <w:szCs w:val="24"/>
        </w:rPr>
        <w:t>Now</w:t>
      </w:r>
      <w:r w:rsidR="00A9322D">
        <w:rPr>
          <w:rFonts w:asciiTheme="majorHAnsi" w:eastAsia="Times New Roman" w:hAnsiTheme="majorHAnsi"/>
          <w:sz w:val="24"/>
          <w:szCs w:val="24"/>
        </w:rPr>
        <w:t>,</w:t>
      </w:r>
      <w:r w:rsidR="00333066">
        <w:rPr>
          <w:rFonts w:asciiTheme="majorHAnsi" w:eastAsia="Times New Roman" w:hAnsiTheme="majorHAnsi"/>
          <w:sz w:val="24"/>
          <w:szCs w:val="24"/>
        </w:rPr>
        <w:t xml:space="preserve"> with the Asahi AWP</w:t>
      </w:r>
      <w:r w:rsidR="00E35991">
        <w:rPr>
          <w:rFonts w:asciiTheme="majorHAnsi" w:eastAsia="Times New Roman" w:hAnsiTheme="majorHAnsi"/>
          <w:sz w:val="24"/>
          <w:szCs w:val="24"/>
        </w:rPr>
        <w:t>™</w:t>
      </w:r>
      <w:r w:rsidR="00333066">
        <w:rPr>
          <w:rFonts w:asciiTheme="majorHAnsi" w:eastAsia="Times New Roman" w:hAnsiTheme="majorHAnsi"/>
          <w:sz w:val="24"/>
          <w:szCs w:val="24"/>
        </w:rPr>
        <w:t>-DE</w:t>
      </w:r>
      <w:r w:rsidR="004255B9">
        <w:rPr>
          <w:rFonts w:asciiTheme="majorHAnsi" w:eastAsia="Times New Roman" w:hAnsiTheme="majorHAnsi"/>
          <w:sz w:val="24"/>
          <w:szCs w:val="24"/>
        </w:rPr>
        <w:t>W</w:t>
      </w:r>
      <w:r w:rsidR="00333066">
        <w:rPr>
          <w:rFonts w:asciiTheme="majorHAnsi" w:eastAsia="Times New Roman" w:hAnsiTheme="majorHAnsi"/>
          <w:sz w:val="24"/>
          <w:szCs w:val="24"/>
        </w:rPr>
        <w:t xml:space="preserve"> plates, the first plate out time will be 20 minutes, with subsequent plates delivered faster than that</w:t>
      </w:r>
      <w:r w:rsidR="00135A64">
        <w:rPr>
          <w:rFonts w:asciiTheme="majorHAnsi" w:eastAsia="Times New Roman" w:hAnsiTheme="majorHAnsi"/>
          <w:sz w:val="24"/>
          <w:szCs w:val="24"/>
        </w:rPr>
        <w:t>.”</w:t>
      </w:r>
    </w:p>
    <w:p w14:paraId="3A3F78C5" w14:textId="1679EB0E" w:rsidR="00A32DA7" w:rsidRDefault="00333066" w:rsidP="007606D4">
      <w:pPr>
        <w:jc w:val="both"/>
        <w:rPr>
          <w:rFonts w:asciiTheme="majorHAnsi" w:eastAsia="Times New Roman" w:hAnsiTheme="majorHAnsi"/>
          <w:sz w:val="24"/>
          <w:szCs w:val="24"/>
        </w:rPr>
      </w:pPr>
      <w:r>
        <w:rPr>
          <w:rFonts w:asciiTheme="majorHAnsi" w:eastAsia="Times New Roman" w:hAnsiTheme="majorHAnsi"/>
          <w:sz w:val="24"/>
          <w:szCs w:val="24"/>
        </w:rPr>
        <w:t xml:space="preserve">In addition to revolutionizing its plate room and eliminating all hazardous chemicals, The Robinette Company has also achieved significant </w:t>
      </w:r>
      <w:r w:rsidR="00694208">
        <w:rPr>
          <w:rFonts w:asciiTheme="majorHAnsi" w:eastAsia="Times New Roman" w:hAnsiTheme="majorHAnsi"/>
          <w:sz w:val="24"/>
          <w:szCs w:val="24"/>
        </w:rPr>
        <w:t>pressroom</w:t>
      </w:r>
      <w:r>
        <w:rPr>
          <w:rFonts w:asciiTheme="majorHAnsi" w:eastAsia="Times New Roman" w:hAnsiTheme="majorHAnsi"/>
          <w:sz w:val="24"/>
          <w:szCs w:val="24"/>
        </w:rPr>
        <w:t xml:space="preserve"> benefits. </w:t>
      </w:r>
      <w:r w:rsidR="00A32DA7" w:rsidRPr="00A32DA7">
        <w:rPr>
          <w:rFonts w:asciiTheme="majorHAnsi" w:eastAsia="Times New Roman" w:hAnsiTheme="majorHAnsi"/>
          <w:sz w:val="24"/>
          <w:szCs w:val="24"/>
        </w:rPr>
        <w:t>With solvent plates, presses at Robinette delivered a 49.58% Overall Equipment Effectiveness (OEE). Now with Asahi AWP</w:t>
      </w:r>
      <w:r w:rsidR="00E35991">
        <w:rPr>
          <w:rFonts w:asciiTheme="majorHAnsi" w:eastAsia="Times New Roman" w:hAnsiTheme="majorHAnsi"/>
          <w:sz w:val="24"/>
          <w:szCs w:val="24"/>
        </w:rPr>
        <w:t>™</w:t>
      </w:r>
      <w:r w:rsidR="00A32DA7" w:rsidRPr="00A32DA7">
        <w:rPr>
          <w:rFonts w:asciiTheme="majorHAnsi" w:eastAsia="Times New Roman" w:hAnsiTheme="majorHAnsi"/>
          <w:sz w:val="24"/>
          <w:szCs w:val="24"/>
        </w:rPr>
        <w:t xml:space="preserve"> plates, that has jumped to 64.92%, a 31% increase in OEE for the press room, with reduced </w:t>
      </w:r>
      <w:proofErr w:type="spellStart"/>
      <w:r w:rsidR="00A32DA7" w:rsidRPr="00A32DA7">
        <w:rPr>
          <w:rFonts w:asciiTheme="majorHAnsi" w:eastAsia="Times New Roman" w:hAnsiTheme="majorHAnsi"/>
          <w:sz w:val="24"/>
          <w:szCs w:val="24"/>
        </w:rPr>
        <w:t>makeready</w:t>
      </w:r>
      <w:proofErr w:type="spellEnd"/>
      <w:r w:rsidR="00A32DA7" w:rsidRPr="00A32DA7">
        <w:rPr>
          <w:rFonts w:asciiTheme="majorHAnsi" w:eastAsia="Times New Roman" w:hAnsiTheme="majorHAnsi"/>
          <w:sz w:val="24"/>
          <w:szCs w:val="24"/>
        </w:rPr>
        <w:t xml:space="preserve"> times and fewer press stops for plate cleaning. More specifically, the average time </w:t>
      </w:r>
      <w:r w:rsidR="00AC7AE3">
        <w:rPr>
          <w:rFonts w:asciiTheme="majorHAnsi" w:eastAsia="Times New Roman" w:hAnsiTheme="majorHAnsi"/>
          <w:sz w:val="24"/>
          <w:szCs w:val="24"/>
        </w:rPr>
        <w:t xml:space="preserve">per month </w:t>
      </w:r>
      <w:r w:rsidR="00A32DA7" w:rsidRPr="00A32DA7">
        <w:rPr>
          <w:rFonts w:asciiTheme="majorHAnsi" w:eastAsia="Times New Roman" w:hAnsiTheme="majorHAnsi"/>
          <w:sz w:val="24"/>
          <w:szCs w:val="24"/>
        </w:rPr>
        <w:t>it took press operators to get a job in register with solvent plates was 297 minutes</w:t>
      </w:r>
      <w:r w:rsidR="00A9322D">
        <w:rPr>
          <w:rFonts w:asciiTheme="majorHAnsi" w:eastAsia="Times New Roman" w:hAnsiTheme="majorHAnsi"/>
          <w:sz w:val="24"/>
          <w:szCs w:val="24"/>
        </w:rPr>
        <w:t>,</w:t>
      </w:r>
      <w:r w:rsidR="00A32DA7" w:rsidRPr="00A32DA7">
        <w:rPr>
          <w:rFonts w:asciiTheme="majorHAnsi" w:eastAsia="Times New Roman" w:hAnsiTheme="majorHAnsi"/>
          <w:sz w:val="24"/>
          <w:szCs w:val="24"/>
        </w:rPr>
        <w:t xml:space="preserve"> while AWP</w:t>
      </w:r>
      <w:r w:rsidR="00E35991">
        <w:rPr>
          <w:rFonts w:asciiTheme="majorHAnsi" w:eastAsia="Times New Roman" w:hAnsiTheme="majorHAnsi"/>
          <w:sz w:val="24"/>
          <w:szCs w:val="24"/>
        </w:rPr>
        <w:t>™</w:t>
      </w:r>
      <w:r w:rsidR="00A32DA7" w:rsidRPr="00A32DA7">
        <w:rPr>
          <w:rFonts w:asciiTheme="majorHAnsi" w:eastAsia="Times New Roman" w:hAnsiTheme="majorHAnsi"/>
          <w:sz w:val="24"/>
          <w:szCs w:val="24"/>
        </w:rPr>
        <w:t xml:space="preserve"> plates to</w:t>
      </w:r>
      <w:r w:rsidR="004C16A3">
        <w:rPr>
          <w:rFonts w:asciiTheme="majorHAnsi" w:eastAsia="Times New Roman" w:hAnsiTheme="majorHAnsi"/>
          <w:sz w:val="24"/>
          <w:szCs w:val="24"/>
        </w:rPr>
        <w:t>ok an average of 151 minutes.</w:t>
      </w:r>
    </w:p>
    <w:p w14:paraId="3B8D8C00" w14:textId="4322DBBC" w:rsidR="00333066" w:rsidRDefault="00A32DA7" w:rsidP="007606D4">
      <w:pPr>
        <w:jc w:val="both"/>
        <w:rPr>
          <w:rFonts w:asciiTheme="majorHAnsi" w:eastAsia="Times New Roman" w:hAnsiTheme="majorHAnsi"/>
          <w:sz w:val="24"/>
          <w:szCs w:val="24"/>
        </w:rPr>
      </w:pPr>
      <w:r w:rsidRPr="00A32DA7">
        <w:rPr>
          <w:rFonts w:asciiTheme="majorHAnsi" w:eastAsia="Times New Roman" w:hAnsiTheme="majorHAnsi"/>
          <w:sz w:val="24"/>
          <w:szCs w:val="24"/>
        </w:rPr>
        <w:t xml:space="preserve">“That’s a 50% reduction in </w:t>
      </w:r>
      <w:proofErr w:type="spellStart"/>
      <w:r w:rsidRPr="00A32DA7">
        <w:rPr>
          <w:rFonts w:asciiTheme="majorHAnsi" w:eastAsia="Times New Roman" w:hAnsiTheme="majorHAnsi"/>
          <w:sz w:val="24"/>
          <w:szCs w:val="24"/>
        </w:rPr>
        <w:t>makeready</w:t>
      </w:r>
      <w:proofErr w:type="spellEnd"/>
      <w:r w:rsidRPr="00A32DA7">
        <w:rPr>
          <w:rFonts w:asciiTheme="majorHAnsi" w:eastAsia="Times New Roman" w:hAnsiTheme="majorHAnsi"/>
          <w:sz w:val="24"/>
          <w:szCs w:val="24"/>
        </w:rPr>
        <w:t xml:space="preserve"> time</w:t>
      </w:r>
      <w:r>
        <w:rPr>
          <w:rFonts w:asciiTheme="majorHAnsi" w:eastAsia="Times New Roman" w:hAnsiTheme="majorHAnsi"/>
          <w:sz w:val="24"/>
          <w:szCs w:val="24"/>
        </w:rPr>
        <w:t>,” Martin reports</w:t>
      </w:r>
      <w:r w:rsidRPr="00A32DA7">
        <w:rPr>
          <w:rFonts w:asciiTheme="majorHAnsi" w:eastAsia="Times New Roman" w:hAnsiTheme="majorHAnsi"/>
          <w:sz w:val="24"/>
          <w:szCs w:val="24"/>
        </w:rPr>
        <w:t xml:space="preserve">. </w:t>
      </w:r>
      <w:r>
        <w:rPr>
          <w:rFonts w:asciiTheme="majorHAnsi" w:eastAsia="Times New Roman" w:hAnsiTheme="majorHAnsi"/>
          <w:sz w:val="24"/>
          <w:szCs w:val="24"/>
        </w:rPr>
        <w:t>“</w:t>
      </w:r>
      <w:r w:rsidRPr="00A32DA7">
        <w:rPr>
          <w:rFonts w:asciiTheme="majorHAnsi" w:eastAsia="Times New Roman" w:hAnsiTheme="majorHAnsi"/>
          <w:sz w:val="24"/>
          <w:szCs w:val="24"/>
        </w:rPr>
        <w:t xml:space="preserve">This is largely driven by the reduction in changeover time for jobs that share like </w:t>
      </w:r>
      <w:proofErr w:type="spellStart"/>
      <w:r w:rsidRPr="00A32DA7">
        <w:rPr>
          <w:rFonts w:asciiTheme="majorHAnsi" w:eastAsia="Times New Roman" w:hAnsiTheme="majorHAnsi"/>
          <w:sz w:val="24"/>
          <w:szCs w:val="24"/>
        </w:rPr>
        <w:t>colors</w:t>
      </w:r>
      <w:proofErr w:type="spellEnd"/>
      <w:r w:rsidRPr="00A32DA7">
        <w:rPr>
          <w:rFonts w:asciiTheme="majorHAnsi" w:eastAsia="Times New Roman" w:hAnsiTheme="majorHAnsi"/>
          <w:sz w:val="24"/>
          <w:szCs w:val="24"/>
        </w:rPr>
        <w:t>, which represents about 65% of our jobs and has been reduced by two hours. Add all of that to our 33% gain in capacity in the plate room, and it is fair to say that with Asahi AWP</w:t>
      </w:r>
      <w:r w:rsidR="00E35991">
        <w:rPr>
          <w:rFonts w:asciiTheme="majorHAnsi" w:eastAsia="Times New Roman" w:hAnsiTheme="majorHAnsi"/>
          <w:sz w:val="24"/>
          <w:szCs w:val="24"/>
        </w:rPr>
        <w:t>™</w:t>
      </w:r>
      <w:bookmarkStart w:id="0" w:name="_GoBack"/>
      <w:bookmarkEnd w:id="0"/>
      <w:r w:rsidRPr="00A32DA7">
        <w:rPr>
          <w:rFonts w:asciiTheme="majorHAnsi" w:eastAsia="Times New Roman" w:hAnsiTheme="majorHAnsi"/>
          <w:sz w:val="24"/>
          <w:szCs w:val="24"/>
        </w:rPr>
        <w:t xml:space="preserve"> plates, our plate and press rooms have been revolutionized!”</w:t>
      </w:r>
    </w:p>
    <w:p w14:paraId="25D0953F" w14:textId="6869DA17" w:rsidR="00333066" w:rsidRDefault="00694208" w:rsidP="007606D4">
      <w:pPr>
        <w:jc w:val="both"/>
        <w:rPr>
          <w:rFonts w:asciiTheme="majorHAnsi" w:eastAsia="Times New Roman" w:hAnsiTheme="majorHAnsi"/>
          <w:sz w:val="24"/>
          <w:szCs w:val="24"/>
        </w:rPr>
      </w:pPr>
      <w:r>
        <w:rPr>
          <w:rFonts w:asciiTheme="majorHAnsi" w:eastAsia="Times New Roman" w:hAnsiTheme="majorHAnsi"/>
          <w:noProof/>
          <w:sz w:val="24"/>
          <w:szCs w:val="24"/>
          <w:lang w:val="it-IT" w:eastAsia="it-IT"/>
        </w:rPr>
        <w:lastRenderedPageBreak/>
        <mc:AlternateContent>
          <mc:Choice Requires="wpc">
            <w:drawing>
              <wp:anchor distT="0" distB="0" distL="114300" distR="114300" simplePos="0" relativeHeight="251662336" behindDoc="0" locked="0" layoutInCell="1" allowOverlap="1" wp14:anchorId="1D223D71" wp14:editId="267D586B">
                <wp:simplePos x="0" y="0"/>
                <wp:positionH relativeFrom="column">
                  <wp:posOffset>-899795</wp:posOffset>
                </wp:positionH>
                <wp:positionV relativeFrom="paragraph">
                  <wp:posOffset>-1445260</wp:posOffset>
                </wp:positionV>
                <wp:extent cx="1040765" cy="926465"/>
                <wp:effectExtent l="0" t="0" r="0" b="0"/>
                <wp:wrapNone/>
                <wp:docPr id="5"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1EBFA79F" id="Canvas 5" o:spid="_x0000_s1026" editas="canvas" style="position:absolute;margin-left:-70.85pt;margin-top:-113.8pt;width:81.95pt;height:72.95pt;z-index:251662336" coordsize="10407,9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0407;height:9264;visibility:visible;mso-wrap-style:square">
                  <v:fill o:detectmouseclick="t"/>
                  <v:path o:connecttype="none"/>
                </v:shape>
              </v:group>
            </w:pict>
          </mc:Fallback>
        </mc:AlternateContent>
      </w:r>
      <w:r w:rsidR="00437507" w:rsidRPr="00437507">
        <w:rPr>
          <w:rFonts w:asciiTheme="majorHAnsi" w:eastAsia="Times New Roman" w:hAnsiTheme="majorHAnsi"/>
          <w:sz w:val="24"/>
          <w:szCs w:val="24"/>
        </w:rPr>
        <w:t>Clean Transfer Technology plates from Asahi Photoproducts have been specifically engineered to transfer all remaining ink to the printed substrate. This is due to the plate’s lower surface energy. Clean Transfer Technology plates do not need to be cleaned as often as conventional digital solvent plates. Reduction of plate cleaning stops creates a significant productivity improvement as</w:t>
      </w:r>
      <w:r w:rsidR="00437507">
        <w:rPr>
          <w:rFonts w:asciiTheme="majorHAnsi" w:eastAsia="Times New Roman" w:hAnsiTheme="majorHAnsi"/>
          <w:sz w:val="24"/>
          <w:szCs w:val="24"/>
        </w:rPr>
        <w:t xml:space="preserve"> well.</w:t>
      </w:r>
    </w:p>
    <w:p w14:paraId="1154B03C" w14:textId="02CD55F6" w:rsidR="00437507" w:rsidRPr="000E5F07" w:rsidRDefault="00437507" w:rsidP="007606D4">
      <w:pPr>
        <w:jc w:val="both"/>
        <w:rPr>
          <w:rFonts w:asciiTheme="majorHAnsi" w:eastAsia="Times New Roman" w:hAnsiTheme="majorHAnsi"/>
          <w:sz w:val="24"/>
          <w:szCs w:val="24"/>
        </w:rPr>
      </w:pPr>
      <w:r>
        <w:rPr>
          <w:rFonts w:asciiTheme="majorHAnsi" w:eastAsia="Times New Roman" w:hAnsiTheme="majorHAnsi"/>
          <w:sz w:val="24"/>
          <w:szCs w:val="24"/>
        </w:rPr>
        <w:t>The Robinette Company</w:t>
      </w:r>
      <w:r w:rsidR="00A32DA7">
        <w:rPr>
          <w:rFonts w:asciiTheme="majorHAnsi" w:eastAsia="Times New Roman" w:hAnsiTheme="majorHAnsi"/>
          <w:sz w:val="24"/>
          <w:szCs w:val="24"/>
        </w:rPr>
        <w:t xml:space="preserve"> </w:t>
      </w:r>
      <w:r w:rsidR="007E6A2F">
        <w:rPr>
          <w:rFonts w:asciiTheme="majorHAnsi" w:eastAsia="Times New Roman" w:hAnsiTheme="majorHAnsi"/>
          <w:sz w:val="24"/>
          <w:szCs w:val="24"/>
        </w:rPr>
        <w:t>is the first in North America to use</w:t>
      </w:r>
      <w:r>
        <w:rPr>
          <w:rFonts w:asciiTheme="majorHAnsi" w:eastAsia="Times New Roman" w:hAnsiTheme="majorHAnsi"/>
          <w:sz w:val="24"/>
          <w:szCs w:val="24"/>
        </w:rPr>
        <w:t xml:space="preserve"> the next generation of Asahi water-washable plates, AWP</w:t>
      </w:r>
      <w:r w:rsidR="00E35991">
        <w:rPr>
          <w:rFonts w:asciiTheme="majorHAnsi" w:eastAsia="Times New Roman" w:hAnsiTheme="majorHAnsi"/>
          <w:sz w:val="24"/>
          <w:szCs w:val="24"/>
        </w:rPr>
        <w:t>™</w:t>
      </w:r>
      <w:r>
        <w:rPr>
          <w:rFonts w:asciiTheme="majorHAnsi" w:eastAsia="Times New Roman" w:hAnsiTheme="majorHAnsi"/>
          <w:sz w:val="24"/>
          <w:szCs w:val="24"/>
        </w:rPr>
        <w:t>-DEW, and is in the process of implementing these plates. “O</w:t>
      </w:r>
      <w:r w:rsidRPr="00437507">
        <w:rPr>
          <w:rFonts w:asciiTheme="majorHAnsi" w:eastAsia="Times New Roman" w:hAnsiTheme="majorHAnsi"/>
          <w:sz w:val="24"/>
          <w:szCs w:val="24"/>
        </w:rPr>
        <w:t xml:space="preserve">ur first time out for a plate </w:t>
      </w:r>
      <w:r>
        <w:rPr>
          <w:rFonts w:asciiTheme="majorHAnsi" w:eastAsia="Times New Roman" w:hAnsiTheme="majorHAnsi"/>
          <w:sz w:val="24"/>
          <w:szCs w:val="24"/>
        </w:rPr>
        <w:t>with the AWP</w:t>
      </w:r>
      <w:r w:rsidR="00E35991">
        <w:rPr>
          <w:rFonts w:asciiTheme="majorHAnsi" w:eastAsia="Times New Roman" w:hAnsiTheme="majorHAnsi"/>
          <w:sz w:val="24"/>
          <w:szCs w:val="24"/>
        </w:rPr>
        <w:t>™</w:t>
      </w:r>
      <w:r>
        <w:rPr>
          <w:rFonts w:asciiTheme="majorHAnsi" w:eastAsia="Times New Roman" w:hAnsiTheme="majorHAnsi"/>
          <w:sz w:val="24"/>
          <w:szCs w:val="24"/>
        </w:rPr>
        <w:t xml:space="preserve">-DEW plates </w:t>
      </w:r>
      <w:r w:rsidRPr="00437507">
        <w:rPr>
          <w:rFonts w:asciiTheme="majorHAnsi" w:eastAsia="Times New Roman" w:hAnsiTheme="majorHAnsi"/>
          <w:sz w:val="24"/>
          <w:szCs w:val="24"/>
        </w:rPr>
        <w:t>is reduced from an hour to 20 minutes, with subsequent plates produced about every 15 minutes</w:t>
      </w:r>
      <w:r>
        <w:rPr>
          <w:rFonts w:asciiTheme="majorHAnsi" w:eastAsia="Times New Roman" w:hAnsiTheme="majorHAnsi"/>
          <w:sz w:val="24"/>
          <w:szCs w:val="24"/>
        </w:rPr>
        <w:t xml:space="preserve">,” </w:t>
      </w:r>
      <w:r w:rsidR="003F6BF6">
        <w:rPr>
          <w:rFonts w:asciiTheme="majorHAnsi" w:eastAsia="Times New Roman" w:hAnsiTheme="majorHAnsi"/>
          <w:sz w:val="24"/>
          <w:szCs w:val="24"/>
        </w:rPr>
        <w:t xml:space="preserve">Martin </w:t>
      </w:r>
      <w:r>
        <w:rPr>
          <w:rFonts w:asciiTheme="majorHAnsi" w:eastAsia="Times New Roman" w:hAnsiTheme="majorHAnsi"/>
          <w:sz w:val="24"/>
          <w:szCs w:val="24"/>
        </w:rPr>
        <w:t>says</w:t>
      </w:r>
      <w:r w:rsidRPr="00437507">
        <w:rPr>
          <w:rFonts w:asciiTheme="majorHAnsi" w:eastAsia="Times New Roman" w:hAnsiTheme="majorHAnsi"/>
          <w:sz w:val="24"/>
          <w:szCs w:val="24"/>
        </w:rPr>
        <w:t xml:space="preserve">. </w:t>
      </w:r>
      <w:r>
        <w:rPr>
          <w:rFonts w:asciiTheme="majorHAnsi" w:eastAsia="Times New Roman" w:hAnsiTheme="majorHAnsi"/>
          <w:sz w:val="24"/>
          <w:szCs w:val="24"/>
        </w:rPr>
        <w:t>“</w:t>
      </w:r>
      <w:r w:rsidRPr="00437507">
        <w:rPr>
          <w:rFonts w:asciiTheme="majorHAnsi" w:eastAsia="Times New Roman" w:hAnsiTheme="majorHAnsi"/>
          <w:sz w:val="24"/>
          <w:szCs w:val="24"/>
        </w:rPr>
        <w:t xml:space="preserve">Along with this, we were also </w:t>
      </w:r>
      <w:r w:rsidRPr="000E5F07">
        <w:rPr>
          <w:rFonts w:asciiTheme="majorHAnsi" w:eastAsia="Times New Roman" w:hAnsiTheme="majorHAnsi"/>
          <w:sz w:val="24"/>
          <w:szCs w:val="24"/>
        </w:rPr>
        <w:t xml:space="preserve">the first in the country to have Asahi’s AWP 4260 inline plate processor, which reduces water consumption by reusing the wash water and reduces the amount of operator intervention required in the platemaking process. We use the AWP 4260 for production, but we also have a smaller offline Asahi system we use in case we have a damaged plate on press and we are down. We can generate a new plate in </w:t>
      </w:r>
      <w:r w:rsidR="004255B9">
        <w:rPr>
          <w:rFonts w:asciiTheme="majorHAnsi" w:eastAsia="Times New Roman" w:hAnsiTheme="majorHAnsi"/>
          <w:sz w:val="24"/>
          <w:szCs w:val="24"/>
        </w:rPr>
        <w:t>a very short time</w:t>
      </w:r>
      <w:r w:rsidRPr="000E5F07">
        <w:rPr>
          <w:rFonts w:asciiTheme="majorHAnsi" w:eastAsia="Times New Roman" w:hAnsiTheme="majorHAnsi"/>
          <w:sz w:val="24"/>
          <w:szCs w:val="24"/>
        </w:rPr>
        <w:t xml:space="preserve"> with this system.”</w:t>
      </w:r>
    </w:p>
    <w:p w14:paraId="55AA3F15" w14:textId="048D0264" w:rsidR="00284875" w:rsidRPr="000E5F07" w:rsidRDefault="00284875" w:rsidP="007606D4">
      <w:pPr>
        <w:jc w:val="both"/>
        <w:rPr>
          <w:rFonts w:asciiTheme="majorHAnsi" w:eastAsia="Times New Roman" w:hAnsiTheme="majorHAnsi"/>
          <w:sz w:val="24"/>
          <w:szCs w:val="24"/>
        </w:rPr>
      </w:pPr>
      <w:r w:rsidRPr="000E5F07">
        <w:rPr>
          <w:rFonts w:asciiTheme="majorHAnsi" w:eastAsia="Times New Roman" w:hAnsiTheme="majorHAnsi"/>
          <w:sz w:val="24"/>
          <w:szCs w:val="24"/>
        </w:rPr>
        <w:t>For</w:t>
      </w:r>
      <w:r w:rsidR="00437507" w:rsidRPr="000E5F07">
        <w:rPr>
          <w:rFonts w:asciiTheme="majorHAnsi" w:eastAsia="Times New Roman" w:hAnsiTheme="majorHAnsi"/>
          <w:sz w:val="24"/>
          <w:szCs w:val="24"/>
        </w:rPr>
        <w:t xml:space="preserve"> the full Robinette story and more</w:t>
      </w:r>
      <w:r w:rsidRPr="000E5F07">
        <w:rPr>
          <w:rFonts w:asciiTheme="majorHAnsi" w:eastAsia="Times New Roman" w:hAnsiTheme="majorHAnsi"/>
          <w:sz w:val="24"/>
          <w:szCs w:val="24"/>
        </w:rPr>
        <w:t xml:space="preserve"> inf</w:t>
      </w:r>
      <w:r w:rsidR="005345A1" w:rsidRPr="000E5F07">
        <w:rPr>
          <w:rFonts w:asciiTheme="majorHAnsi" w:eastAsia="Times New Roman" w:hAnsiTheme="majorHAnsi"/>
          <w:sz w:val="24"/>
          <w:szCs w:val="24"/>
        </w:rPr>
        <w:t>ormation about</w:t>
      </w:r>
      <w:r w:rsidR="00E96048" w:rsidRPr="000E5F07">
        <w:rPr>
          <w:rFonts w:asciiTheme="majorHAnsi" w:eastAsia="Times New Roman" w:hAnsiTheme="majorHAnsi"/>
          <w:sz w:val="24"/>
          <w:szCs w:val="24"/>
        </w:rPr>
        <w:t xml:space="preserve"> </w:t>
      </w:r>
      <w:r w:rsidRPr="000E5F07">
        <w:rPr>
          <w:rFonts w:asciiTheme="majorHAnsi" w:eastAsia="Times New Roman" w:hAnsiTheme="majorHAnsi"/>
          <w:sz w:val="24"/>
          <w:szCs w:val="24"/>
        </w:rPr>
        <w:t xml:space="preserve">flexographic solutions from Asahi Photoproducts, visit </w:t>
      </w:r>
      <w:hyperlink r:id="rId7" w:history="1">
        <w:r w:rsidR="00086A4F" w:rsidRPr="000E5F07">
          <w:rPr>
            <w:rStyle w:val="Hyperlink"/>
            <w:rFonts w:asciiTheme="majorHAnsi" w:eastAsia="Times New Roman" w:hAnsiTheme="majorHAnsi"/>
            <w:sz w:val="24"/>
            <w:szCs w:val="24"/>
          </w:rPr>
          <w:t>www.asahi-photoproducts.com</w:t>
        </w:r>
      </w:hyperlink>
      <w:r w:rsidR="004C16A3">
        <w:rPr>
          <w:rFonts w:asciiTheme="majorHAnsi" w:eastAsia="Times New Roman" w:hAnsiTheme="majorHAnsi"/>
          <w:sz w:val="24"/>
          <w:szCs w:val="24"/>
        </w:rPr>
        <w:t>.</w:t>
      </w:r>
    </w:p>
    <w:p w14:paraId="4C177A24" w14:textId="4031E699" w:rsidR="00CD028F" w:rsidRPr="000E5F07" w:rsidRDefault="00E45D55" w:rsidP="000B6D15">
      <w:pPr>
        <w:jc w:val="center"/>
        <w:rPr>
          <w:rFonts w:asciiTheme="majorHAnsi" w:hAnsiTheme="majorHAnsi"/>
        </w:rPr>
      </w:pPr>
      <w:r w:rsidRPr="00F23E75">
        <w:rPr>
          <w:rFonts w:asciiTheme="majorHAnsi" w:hAnsiTheme="majorHAnsi"/>
        </w:rPr>
        <w:t>---</w:t>
      </w:r>
      <w:r w:rsidR="0023423E" w:rsidRPr="000E5F07">
        <w:rPr>
          <w:rFonts w:asciiTheme="majorHAnsi" w:hAnsiTheme="majorHAnsi"/>
        </w:rPr>
        <w:t>END</w:t>
      </w:r>
      <w:r w:rsidRPr="00F23E75">
        <w:rPr>
          <w:rFonts w:asciiTheme="majorHAnsi" w:hAnsiTheme="majorHAnsi"/>
        </w:rPr>
        <w:t>---</w:t>
      </w:r>
    </w:p>
    <w:p w14:paraId="4F1F9C75" w14:textId="77777777" w:rsidR="00F81578" w:rsidRDefault="00F81578" w:rsidP="000B6D15">
      <w:pPr>
        <w:jc w:val="center"/>
        <w:rPr>
          <w:rFonts w:asciiTheme="majorHAnsi" w:hAnsiTheme="majorHAnsi"/>
        </w:rPr>
      </w:pPr>
    </w:p>
    <w:p w14:paraId="15CA34B3" w14:textId="77777777" w:rsidR="00E45D55" w:rsidRPr="000E5F07" w:rsidRDefault="00E45D55" w:rsidP="000B6D15">
      <w:pPr>
        <w:jc w:val="center"/>
        <w:rPr>
          <w:rFonts w:asciiTheme="majorHAnsi" w:hAnsiTheme="majorHAnsi"/>
        </w:rPr>
      </w:pPr>
    </w:p>
    <w:p w14:paraId="553C4EA5" w14:textId="77777777" w:rsidR="00F81578" w:rsidRPr="00B16E1E" w:rsidRDefault="00F81578" w:rsidP="00F81578">
      <w:pPr>
        <w:rPr>
          <w:rFonts w:ascii="Calibri" w:hAnsi="Calibri" w:cs="Times New Roman"/>
          <w:b/>
          <w:lang w:val="en-US"/>
        </w:rPr>
      </w:pPr>
      <w:r w:rsidRPr="000E5F07">
        <w:rPr>
          <w:rFonts w:ascii="Calibri" w:hAnsi="Calibri" w:cs="Times New Roman"/>
          <w:b/>
          <w:lang w:val="en-US"/>
        </w:rPr>
        <w:t>Captions:</w:t>
      </w:r>
    </w:p>
    <w:p w14:paraId="05A1E750" w14:textId="72CEE2CE" w:rsidR="00F81578" w:rsidRPr="00B16E1E" w:rsidRDefault="00694208" w:rsidP="00F81578">
      <w:pPr>
        <w:rPr>
          <w:rFonts w:asciiTheme="majorHAnsi" w:hAnsiTheme="majorHAnsi"/>
        </w:rPr>
      </w:pPr>
      <w:proofErr w:type="spellStart"/>
      <w:r w:rsidRPr="00694208">
        <w:rPr>
          <w:rFonts w:asciiTheme="majorHAnsi" w:hAnsiTheme="majorHAnsi"/>
          <w:b/>
        </w:rPr>
        <w:t>BrisBldgNew</w:t>
      </w:r>
      <w:proofErr w:type="spellEnd"/>
      <w:r w:rsidR="00F81578" w:rsidRPr="0019511B">
        <w:rPr>
          <w:rFonts w:asciiTheme="majorHAnsi" w:hAnsiTheme="majorHAnsi"/>
          <w:b/>
        </w:rPr>
        <w:t>:</w:t>
      </w:r>
      <w:r w:rsidR="00F81578">
        <w:rPr>
          <w:rFonts w:asciiTheme="majorHAnsi" w:hAnsiTheme="majorHAnsi"/>
        </w:rPr>
        <w:t xml:space="preserve"> </w:t>
      </w:r>
      <w:r w:rsidR="00F81578">
        <w:rPr>
          <w:rFonts w:asciiTheme="majorHAnsi" w:hAnsiTheme="majorHAnsi"/>
        </w:rPr>
        <w:br/>
      </w:r>
      <w:r w:rsidR="00372846">
        <w:rPr>
          <w:rFonts w:asciiTheme="majorHAnsi" w:hAnsiTheme="majorHAnsi"/>
        </w:rPr>
        <w:t xml:space="preserve">The </w:t>
      </w:r>
      <w:r w:rsidRPr="00694208">
        <w:rPr>
          <w:rFonts w:asciiTheme="majorHAnsi" w:hAnsiTheme="majorHAnsi"/>
        </w:rPr>
        <w:t>Robinette Company</w:t>
      </w:r>
      <w:r>
        <w:rPr>
          <w:rFonts w:asciiTheme="majorHAnsi" w:hAnsiTheme="majorHAnsi"/>
        </w:rPr>
        <w:t xml:space="preserve"> building</w:t>
      </w:r>
      <w:r w:rsidR="00372846">
        <w:rPr>
          <w:rFonts w:asciiTheme="majorHAnsi" w:hAnsiTheme="majorHAnsi"/>
        </w:rPr>
        <w:t xml:space="preserve"> in Bristol, TN</w:t>
      </w:r>
      <w:r>
        <w:rPr>
          <w:rFonts w:asciiTheme="majorHAnsi" w:hAnsiTheme="majorHAnsi"/>
        </w:rPr>
        <w:t>.</w:t>
      </w:r>
    </w:p>
    <w:p w14:paraId="2F339399" w14:textId="77777777" w:rsidR="00F81578" w:rsidRDefault="00F81578" w:rsidP="00F81578">
      <w:pPr>
        <w:rPr>
          <w:rFonts w:asciiTheme="majorHAnsi" w:hAnsiTheme="majorHAnsi"/>
          <w:sz w:val="24"/>
          <w:highlight w:val="yellow"/>
        </w:rPr>
      </w:pPr>
      <w:r w:rsidRPr="0019511B">
        <w:rPr>
          <w:rFonts w:asciiTheme="majorHAnsi" w:hAnsiTheme="majorHAnsi"/>
          <w:noProof/>
          <w:lang w:val="it-IT" w:eastAsia="it-IT"/>
        </w:rPr>
        <w:drawing>
          <wp:inline distT="0" distB="0" distL="0" distR="0" wp14:anchorId="60D7DFCD" wp14:editId="64D2E46B">
            <wp:extent cx="942975" cy="57992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Clients 2019\Asahi Photoproducts\Social Media\Visuals\BFTH low res\BFTH_product_clean_low.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942975" cy="579929"/>
                    </a:xfrm>
                    <a:prstGeom prst="rect">
                      <a:avLst/>
                    </a:prstGeom>
                    <a:noFill/>
                    <a:ln>
                      <a:noFill/>
                    </a:ln>
                  </pic:spPr>
                </pic:pic>
              </a:graphicData>
            </a:graphic>
          </wp:inline>
        </w:drawing>
      </w:r>
    </w:p>
    <w:p w14:paraId="4C3E1758" w14:textId="1C491CF0" w:rsidR="00372846" w:rsidRPr="00372846" w:rsidRDefault="00372846" w:rsidP="00F81578">
      <w:pPr>
        <w:rPr>
          <w:rFonts w:asciiTheme="majorHAnsi" w:hAnsiTheme="majorHAnsi"/>
          <w:b/>
          <w:highlight w:val="yellow"/>
        </w:rPr>
      </w:pPr>
      <w:r w:rsidRPr="00372846">
        <w:rPr>
          <w:rFonts w:asciiTheme="majorHAnsi" w:hAnsiTheme="majorHAnsi"/>
          <w:b/>
        </w:rPr>
        <w:t>AWP plate</w:t>
      </w:r>
      <w:r>
        <w:rPr>
          <w:rFonts w:asciiTheme="majorHAnsi" w:hAnsiTheme="majorHAnsi"/>
          <w:b/>
        </w:rPr>
        <w:t>:</w:t>
      </w:r>
      <w:r w:rsidR="00E45D55">
        <w:rPr>
          <w:rFonts w:asciiTheme="majorHAnsi" w:hAnsiTheme="majorHAnsi"/>
          <w:b/>
        </w:rPr>
        <w:br/>
      </w:r>
      <w:r w:rsidR="007E6A2F" w:rsidRPr="00E45D55">
        <w:rPr>
          <w:rFonts w:asciiTheme="majorHAnsi" w:hAnsiTheme="majorHAnsi"/>
        </w:rPr>
        <w:t xml:space="preserve">The Robinette Company is the first </w:t>
      </w:r>
      <w:r w:rsidR="000E5F07" w:rsidRPr="00E45D55">
        <w:rPr>
          <w:rFonts w:asciiTheme="majorHAnsi" w:hAnsiTheme="majorHAnsi"/>
        </w:rPr>
        <w:t>company in North America</w:t>
      </w:r>
      <w:r w:rsidR="007E6A2F" w:rsidRPr="00E45D55">
        <w:rPr>
          <w:rFonts w:asciiTheme="majorHAnsi" w:hAnsiTheme="majorHAnsi"/>
        </w:rPr>
        <w:t xml:space="preserve"> usin</w:t>
      </w:r>
      <w:r w:rsidRPr="00E45D55">
        <w:rPr>
          <w:rFonts w:asciiTheme="majorHAnsi" w:hAnsiTheme="majorHAnsi"/>
        </w:rPr>
        <w:t>g Asahi AWP</w:t>
      </w:r>
      <w:r w:rsidR="00E35991" w:rsidRPr="00E45D55">
        <w:rPr>
          <w:rFonts w:asciiTheme="majorHAnsi" w:hAnsiTheme="majorHAnsi"/>
        </w:rPr>
        <w:t>™</w:t>
      </w:r>
      <w:r w:rsidRPr="00E45D55">
        <w:rPr>
          <w:rFonts w:asciiTheme="majorHAnsi" w:hAnsiTheme="majorHAnsi"/>
        </w:rPr>
        <w:t>-DEW.</w:t>
      </w:r>
    </w:p>
    <w:p w14:paraId="4D3E4367" w14:textId="00BF813C" w:rsidR="009F2E91" w:rsidRDefault="009F2E91" w:rsidP="00F81578">
      <w:pPr>
        <w:rPr>
          <w:rFonts w:asciiTheme="majorHAnsi" w:hAnsiTheme="majorHAnsi"/>
          <w:sz w:val="24"/>
          <w:highlight w:val="yellow"/>
        </w:rPr>
      </w:pPr>
      <w:r w:rsidRPr="0019511B">
        <w:rPr>
          <w:rFonts w:asciiTheme="majorHAnsi" w:hAnsiTheme="majorHAnsi"/>
          <w:noProof/>
          <w:lang w:val="it-IT" w:eastAsia="it-IT"/>
        </w:rPr>
        <w:drawing>
          <wp:inline distT="0" distB="0" distL="0" distR="0" wp14:anchorId="4DCD9637" wp14:editId="5D5AB4AC">
            <wp:extent cx="574200" cy="57992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Clients 2019\Asahi Photoproducts\Social Media\Visuals\BFTH low res\BFTH_product_clean_low.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74200" cy="579929"/>
                    </a:xfrm>
                    <a:prstGeom prst="rect">
                      <a:avLst/>
                    </a:prstGeom>
                    <a:noFill/>
                    <a:ln>
                      <a:noFill/>
                    </a:ln>
                  </pic:spPr>
                </pic:pic>
              </a:graphicData>
            </a:graphic>
          </wp:inline>
        </w:drawing>
      </w:r>
    </w:p>
    <w:p w14:paraId="68AC9504" w14:textId="77777777" w:rsidR="009F2E91" w:rsidRDefault="009F2E91" w:rsidP="00F81578">
      <w:pPr>
        <w:rPr>
          <w:rFonts w:asciiTheme="majorHAnsi" w:hAnsiTheme="majorHAnsi"/>
          <w:sz w:val="24"/>
          <w:highlight w:val="yellow"/>
        </w:rPr>
      </w:pPr>
    </w:p>
    <w:p w14:paraId="45E24DA9" w14:textId="77777777" w:rsidR="00E45D55" w:rsidRDefault="00E45D55">
      <w:pPr>
        <w:spacing w:after="160" w:line="259" w:lineRule="auto"/>
        <w:rPr>
          <w:rFonts w:asciiTheme="majorHAnsi" w:hAnsiTheme="majorHAnsi"/>
          <w:b/>
          <w:sz w:val="24"/>
        </w:rPr>
      </w:pPr>
      <w:r>
        <w:rPr>
          <w:rFonts w:asciiTheme="majorHAnsi" w:hAnsiTheme="majorHAnsi"/>
          <w:b/>
          <w:sz w:val="24"/>
        </w:rPr>
        <w:br w:type="page"/>
      </w:r>
    </w:p>
    <w:p w14:paraId="31B5CC2D" w14:textId="448207E6" w:rsidR="009F2E91" w:rsidRPr="00E45D55" w:rsidRDefault="00E45D55" w:rsidP="00F81578">
      <w:pPr>
        <w:rPr>
          <w:rFonts w:asciiTheme="majorHAnsi" w:hAnsiTheme="majorHAnsi"/>
        </w:rPr>
      </w:pPr>
      <w:r>
        <w:rPr>
          <w:rFonts w:asciiTheme="majorHAnsi" w:hAnsiTheme="majorHAnsi"/>
          <w:b/>
          <w:sz w:val="24"/>
        </w:rPr>
        <w:lastRenderedPageBreak/>
        <w:br/>
      </w:r>
      <w:r w:rsidR="009F2E91" w:rsidRPr="009F2E91">
        <w:rPr>
          <w:rFonts w:asciiTheme="majorHAnsi" w:hAnsiTheme="majorHAnsi"/>
          <w:b/>
          <w:sz w:val="24"/>
        </w:rPr>
        <w:t>Mark and Gene:</w:t>
      </w:r>
      <w:r>
        <w:rPr>
          <w:rFonts w:asciiTheme="majorHAnsi" w:hAnsiTheme="majorHAnsi"/>
          <w:b/>
          <w:sz w:val="24"/>
        </w:rPr>
        <w:br/>
      </w:r>
      <w:r w:rsidR="009F2E91" w:rsidRPr="00E45D55">
        <w:rPr>
          <w:rFonts w:asciiTheme="majorHAnsi" w:hAnsiTheme="majorHAnsi"/>
        </w:rPr>
        <w:t xml:space="preserve">From left to right: </w:t>
      </w:r>
      <w:r w:rsidR="00E82DE4" w:rsidRPr="00E45D55">
        <w:rPr>
          <w:rFonts w:asciiTheme="majorHAnsi" w:hAnsiTheme="majorHAnsi"/>
        </w:rPr>
        <w:t>Mark Hamblin</w:t>
      </w:r>
      <w:r w:rsidR="009F2E91" w:rsidRPr="00E45D55">
        <w:rPr>
          <w:rFonts w:asciiTheme="majorHAnsi" w:hAnsiTheme="majorHAnsi"/>
        </w:rPr>
        <w:t xml:space="preserve"> and Gene Martin</w:t>
      </w:r>
      <w:r w:rsidR="00E82DE4" w:rsidRPr="00E45D55">
        <w:rPr>
          <w:rFonts w:asciiTheme="majorHAnsi" w:hAnsiTheme="majorHAnsi"/>
        </w:rPr>
        <w:t xml:space="preserve"> </w:t>
      </w:r>
      <w:r w:rsidR="009F2E91" w:rsidRPr="00E45D55">
        <w:rPr>
          <w:rFonts w:asciiTheme="majorHAnsi" w:hAnsiTheme="majorHAnsi"/>
        </w:rPr>
        <w:t xml:space="preserve">at </w:t>
      </w:r>
      <w:r w:rsidR="00E82DE4" w:rsidRPr="00E45D55">
        <w:rPr>
          <w:rFonts w:asciiTheme="majorHAnsi" w:hAnsiTheme="majorHAnsi"/>
        </w:rPr>
        <w:t>The Robinette C</w:t>
      </w:r>
      <w:r w:rsidR="009F2E91" w:rsidRPr="00E45D55">
        <w:rPr>
          <w:rFonts w:asciiTheme="majorHAnsi" w:hAnsiTheme="majorHAnsi"/>
        </w:rPr>
        <w:t>ompany Bristol facility</w:t>
      </w:r>
      <w:r w:rsidR="00E82DE4" w:rsidRPr="00E45D55">
        <w:rPr>
          <w:rFonts w:asciiTheme="majorHAnsi" w:hAnsiTheme="majorHAnsi"/>
        </w:rPr>
        <w:t>.</w:t>
      </w:r>
    </w:p>
    <w:p w14:paraId="6AA5765D" w14:textId="20393EDB" w:rsidR="00C95D24" w:rsidRDefault="00D67C4A" w:rsidP="00F81578">
      <w:pPr>
        <w:rPr>
          <w:rFonts w:asciiTheme="majorHAnsi" w:hAnsiTheme="majorHAnsi"/>
          <w:sz w:val="24"/>
          <w:highlight w:val="yellow"/>
        </w:rPr>
      </w:pPr>
      <w:r>
        <w:rPr>
          <w:noProof/>
          <w:lang w:val="it-IT" w:eastAsia="it-IT"/>
        </w:rPr>
        <w:drawing>
          <wp:inline distT="0" distB="0" distL="0" distR="0" wp14:anchorId="4F2D11B4" wp14:editId="5910BF91">
            <wp:extent cx="1766816" cy="619125"/>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78910" cy="623363"/>
                    </a:xfrm>
                    <a:prstGeom prst="rect">
                      <a:avLst/>
                    </a:prstGeom>
                  </pic:spPr>
                </pic:pic>
              </a:graphicData>
            </a:graphic>
          </wp:inline>
        </w:drawing>
      </w:r>
    </w:p>
    <w:p w14:paraId="0CA21EF6" w14:textId="2BCA6B1A" w:rsidR="00C95D24" w:rsidRPr="00C74D4D" w:rsidRDefault="00C95D24" w:rsidP="00C95D24">
      <w:pPr>
        <w:rPr>
          <w:rFonts w:asciiTheme="majorHAnsi" w:hAnsiTheme="majorHAnsi"/>
          <w:b/>
          <w:sz w:val="24"/>
        </w:rPr>
      </w:pPr>
      <w:r w:rsidRPr="00D67C4A">
        <w:rPr>
          <w:rFonts w:asciiTheme="majorHAnsi" w:hAnsiTheme="majorHAnsi"/>
          <w:b/>
          <w:sz w:val="24"/>
        </w:rPr>
        <w:t>Application images:</w:t>
      </w:r>
      <w:r w:rsidR="00C74D4D">
        <w:rPr>
          <w:rFonts w:asciiTheme="majorHAnsi" w:hAnsiTheme="majorHAnsi"/>
          <w:b/>
          <w:sz w:val="24"/>
        </w:rPr>
        <w:br/>
      </w:r>
      <w:r w:rsidR="007E6A2F">
        <w:rPr>
          <w:rFonts w:ascii="Calibri" w:hAnsi="Calibri"/>
          <w:color w:val="000000"/>
          <w:lang w:val="en-US"/>
        </w:rPr>
        <w:t>Typical packaging a</w:t>
      </w:r>
      <w:r>
        <w:rPr>
          <w:rFonts w:ascii="Calibri" w:hAnsi="Calibri"/>
          <w:color w:val="000000"/>
          <w:lang w:val="en-US"/>
        </w:rPr>
        <w:t>pplications of</w:t>
      </w:r>
      <w:r>
        <w:rPr>
          <w:rFonts w:ascii="Calibri Light" w:hAnsi="Calibri Light"/>
          <w:lang w:val="en-US"/>
        </w:rPr>
        <w:t xml:space="preserve"> </w:t>
      </w:r>
      <w:r w:rsidR="008B418E">
        <w:rPr>
          <w:rFonts w:ascii="Calibri Light" w:hAnsi="Calibri Light"/>
          <w:lang w:val="en-US"/>
        </w:rPr>
        <w:t>paper bag</w:t>
      </w:r>
      <w:r w:rsidR="007E6A2F">
        <w:rPr>
          <w:rFonts w:ascii="Calibri Light" w:hAnsi="Calibri Light"/>
          <w:lang w:val="en-US"/>
        </w:rPr>
        <w:t>s</w:t>
      </w:r>
      <w:r w:rsidR="008B418E">
        <w:rPr>
          <w:rFonts w:ascii="Calibri Light" w:hAnsi="Calibri Light"/>
          <w:lang w:val="en-US"/>
        </w:rPr>
        <w:t xml:space="preserve"> </w:t>
      </w:r>
      <w:r w:rsidR="007E6A2F">
        <w:rPr>
          <w:rFonts w:ascii="Calibri Light" w:hAnsi="Calibri Light"/>
          <w:lang w:val="en-US"/>
        </w:rPr>
        <w:t>and laminated film and paper roll stock</w:t>
      </w:r>
      <w:r w:rsidR="008B418E">
        <w:rPr>
          <w:rFonts w:ascii="Calibri Light" w:hAnsi="Calibri Light"/>
          <w:lang w:val="en-US"/>
        </w:rPr>
        <w:t xml:space="preserve"> </w:t>
      </w:r>
      <w:r>
        <w:rPr>
          <w:rFonts w:ascii="Calibri Light" w:hAnsi="Calibri Light"/>
          <w:lang w:val="en-US"/>
        </w:rPr>
        <w:t>by using Asahi AWP</w:t>
      </w:r>
      <w:r w:rsidR="00E35991">
        <w:rPr>
          <w:rFonts w:ascii="Calibri Light" w:hAnsi="Calibri Light"/>
          <w:lang w:val="en-US"/>
        </w:rPr>
        <w:t>™</w:t>
      </w:r>
      <w:r w:rsidR="007E6A2F">
        <w:rPr>
          <w:rFonts w:ascii="Calibri Light" w:hAnsi="Calibri Light"/>
          <w:vertAlign w:val="superscript"/>
          <w:lang w:val="en-US"/>
        </w:rPr>
        <w:t xml:space="preserve"> </w:t>
      </w:r>
      <w:r>
        <w:rPr>
          <w:rFonts w:ascii="Calibri Light" w:hAnsi="Calibri Light"/>
          <w:lang w:val="en-US"/>
        </w:rPr>
        <w:t>water-washable plates.</w:t>
      </w:r>
    </w:p>
    <w:p w14:paraId="68B21C83" w14:textId="2D3F9606" w:rsidR="00F81578" w:rsidRPr="00E82DE4" w:rsidRDefault="007874B5" w:rsidP="00F81578">
      <w:pPr>
        <w:rPr>
          <w:rFonts w:asciiTheme="majorHAnsi" w:hAnsiTheme="majorHAnsi"/>
          <w:b/>
          <w:noProof/>
          <w:lang w:val="en-US" w:eastAsia="nl-BE"/>
        </w:rPr>
      </w:pPr>
      <w:r>
        <w:rPr>
          <w:rFonts w:eastAsia="Times New Roman"/>
          <w:noProof/>
          <w:lang w:val="it-IT" w:eastAsia="it-IT"/>
        </w:rPr>
        <w:drawing>
          <wp:inline distT="0" distB="0" distL="0" distR="0" wp14:anchorId="7A561FAE" wp14:editId="2AE9B202">
            <wp:extent cx="1540808" cy="1047750"/>
            <wp:effectExtent l="0" t="0" r="0" b="0"/>
            <wp:docPr id="13" name="Picture 13" descr="NewSOSGro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SOSGroup.pn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1548735" cy="1053140"/>
                    </a:xfrm>
                    <a:prstGeom prst="rect">
                      <a:avLst/>
                    </a:prstGeom>
                    <a:noFill/>
                    <a:ln>
                      <a:noFill/>
                    </a:ln>
                  </pic:spPr>
                </pic:pic>
              </a:graphicData>
            </a:graphic>
          </wp:inline>
        </w:drawing>
      </w:r>
      <w:r w:rsidR="00F81578" w:rsidRPr="00C92C65">
        <w:rPr>
          <w:rFonts w:asciiTheme="majorHAnsi" w:hAnsiTheme="majorHAnsi"/>
          <w:b/>
        </w:rPr>
        <w:t xml:space="preserve">         </w:t>
      </w:r>
      <w:r>
        <w:rPr>
          <w:rFonts w:asciiTheme="majorHAnsi" w:hAnsiTheme="majorHAnsi"/>
          <w:noProof/>
          <w:sz w:val="24"/>
          <w:lang w:val="it-IT" w:eastAsia="it-IT"/>
        </w:rPr>
        <w:drawing>
          <wp:inline distT="0" distB="0" distL="0" distR="0" wp14:anchorId="7A116EBA" wp14:editId="7691776D">
            <wp:extent cx="586549" cy="988567"/>
            <wp:effectExtent l="0" t="0" r="4445"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00265" cy="1011685"/>
                    </a:xfrm>
                    <a:prstGeom prst="rect">
                      <a:avLst/>
                    </a:prstGeom>
                    <a:noFill/>
                  </pic:spPr>
                </pic:pic>
              </a:graphicData>
            </a:graphic>
          </wp:inline>
        </w:drawing>
      </w:r>
      <w:r w:rsidR="00F81578" w:rsidRPr="00C92C65">
        <w:rPr>
          <w:rFonts w:asciiTheme="majorHAnsi" w:hAnsiTheme="majorHAnsi"/>
          <w:b/>
        </w:rPr>
        <w:tab/>
      </w:r>
      <w:r w:rsidR="008B418E">
        <w:rPr>
          <w:rFonts w:asciiTheme="majorHAnsi" w:hAnsiTheme="majorHAnsi"/>
          <w:b/>
          <w:noProof/>
          <w:lang w:val="it-IT" w:eastAsia="it-IT"/>
        </w:rPr>
        <w:drawing>
          <wp:inline distT="0" distB="0" distL="0" distR="0" wp14:anchorId="7B6B3181" wp14:editId="5F41F82C">
            <wp:extent cx="690245" cy="97585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08340" cy="1001442"/>
                    </a:xfrm>
                    <a:prstGeom prst="rect">
                      <a:avLst/>
                    </a:prstGeom>
                    <a:noFill/>
                  </pic:spPr>
                </pic:pic>
              </a:graphicData>
            </a:graphic>
          </wp:inline>
        </w:drawing>
      </w:r>
      <w:r w:rsidR="00CD0A0F" w:rsidRPr="00E82DE4">
        <w:rPr>
          <w:rFonts w:asciiTheme="majorHAnsi" w:hAnsiTheme="majorHAnsi"/>
          <w:b/>
          <w:noProof/>
          <w:lang w:val="en-US" w:eastAsia="nl-BE"/>
        </w:rPr>
        <w:t xml:space="preserve">      </w:t>
      </w:r>
      <w:r w:rsidR="008B418E">
        <w:rPr>
          <w:rFonts w:asciiTheme="majorHAnsi" w:hAnsiTheme="majorHAnsi"/>
          <w:b/>
          <w:noProof/>
          <w:lang w:val="it-IT" w:eastAsia="it-IT"/>
        </w:rPr>
        <w:drawing>
          <wp:inline distT="0" distB="0" distL="0" distR="0" wp14:anchorId="1E257970" wp14:editId="1EB08492">
            <wp:extent cx="723936" cy="102679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8261" cy="1047112"/>
                    </a:xfrm>
                    <a:prstGeom prst="rect">
                      <a:avLst/>
                    </a:prstGeom>
                    <a:noFill/>
                  </pic:spPr>
                </pic:pic>
              </a:graphicData>
            </a:graphic>
          </wp:inline>
        </w:drawing>
      </w:r>
    </w:p>
    <w:p w14:paraId="414B13E4" w14:textId="00312297" w:rsidR="00CD0A0F" w:rsidRPr="00C92C65" w:rsidRDefault="00CD0A0F" w:rsidP="00F81578">
      <w:pPr>
        <w:rPr>
          <w:rFonts w:asciiTheme="majorHAnsi" w:hAnsiTheme="majorHAnsi"/>
          <w:b/>
        </w:rPr>
      </w:pPr>
      <w:r>
        <w:rPr>
          <w:rFonts w:eastAsia="Times New Roman"/>
          <w:noProof/>
          <w:lang w:val="it-IT" w:eastAsia="it-IT"/>
        </w:rPr>
        <w:drawing>
          <wp:anchor distT="0" distB="0" distL="114300" distR="114300" simplePos="0" relativeHeight="251663360" behindDoc="0" locked="0" layoutInCell="1" allowOverlap="1" wp14:anchorId="7CE6006D" wp14:editId="47256219">
            <wp:simplePos x="895350" y="5286375"/>
            <wp:positionH relativeFrom="column">
              <wp:align>left</wp:align>
            </wp:positionH>
            <wp:positionV relativeFrom="paragraph">
              <wp:align>top</wp:align>
            </wp:positionV>
            <wp:extent cx="2775410" cy="1352550"/>
            <wp:effectExtent l="0" t="0" r="6350" b="0"/>
            <wp:wrapSquare wrapText="bothSides"/>
            <wp:docPr id="16" name="Picture 16" descr="RollStockGro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llStockGroup.png"/>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2775410" cy="1352550"/>
                    </a:xfrm>
                    <a:prstGeom prst="rect">
                      <a:avLst/>
                    </a:prstGeom>
                    <a:noFill/>
                    <a:ln>
                      <a:noFill/>
                    </a:ln>
                  </pic:spPr>
                </pic:pic>
              </a:graphicData>
            </a:graphic>
          </wp:anchor>
        </w:drawing>
      </w:r>
      <w:r w:rsidR="00372846">
        <w:rPr>
          <w:rFonts w:asciiTheme="majorHAnsi" w:hAnsiTheme="majorHAnsi"/>
          <w:b/>
        </w:rPr>
        <w:br w:type="textWrapping" w:clear="all"/>
      </w:r>
    </w:p>
    <w:p w14:paraId="13FCB5D1" w14:textId="6AF7519D" w:rsidR="00F81578" w:rsidRDefault="00F81578" w:rsidP="00F81578">
      <w:pPr>
        <w:rPr>
          <w:rFonts w:asciiTheme="majorHAnsi" w:hAnsiTheme="majorHAnsi"/>
          <w:sz w:val="24"/>
        </w:rPr>
      </w:pPr>
    </w:p>
    <w:p w14:paraId="4B75DB7F" w14:textId="77777777" w:rsidR="00E45D55" w:rsidRDefault="00E45D55" w:rsidP="00AD7F73">
      <w:pPr>
        <w:jc w:val="both"/>
        <w:rPr>
          <w:rFonts w:asciiTheme="majorHAnsi" w:hAnsiTheme="majorHAnsi"/>
          <w:b/>
          <w:bCs/>
          <w:lang w:val="en-US"/>
        </w:rPr>
      </w:pPr>
    </w:p>
    <w:p w14:paraId="0CC19DAC" w14:textId="77777777" w:rsidR="00AD7F73" w:rsidRPr="00177789" w:rsidRDefault="00AD7F73" w:rsidP="00AD7F73">
      <w:pPr>
        <w:jc w:val="both"/>
        <w:rPr>
          <w:rFonts w:asciiTheme="majorHAnsi" w:hAnsiTheme="majorHAnsi"/>
          <w:b/>
          <w:bCs/>
          <w:lang w:val="en-US"/>
        </w:rPr>
      </w:pPr>
      <w:r w:rsidRPr="00177789">
        <w:rPr>
          <w:rFonts w:asciiTheme="majorHAnsi" w:hAnsiTheme="majorHAnsi"/>
          <w:b/>
          <w:bCs/>
          <w:lang w:val="en-US"/>
        </w:rPr>
        <w:t xml:space="preserve">About Asahi Photoproducts </w:t>
      </w:r>
    </w:p>
    <w:p w14:paraId="7ACA8953" w14:textId="60EE4D1E" w:rsidR="00AD7F73" w:rsidRPr="00177789" w:rsidRDefault="00732509" w:rsidP="00AD7F73">
      <w:pPr>
        <w:jc w:val="both"/>
        <w:rPr>
          <w:rFonts w:asciiTheme="majorHAnsi" w:hAnsiTheme="majorHAnsi"/>
          <w:lang w:val="en-US"/>
        </w:rPr>
      </w:pPr>
      <w:r w:rsidRPr="00FB3FC4">
        <w:rPr>
          <w:rFonts w:ascii="Calibri Light" w:hAnsi="Calibri Light"/>
          <w:lang w:val="en-US"/>
        </w:rPr>
        <w:t xml:space="preserve">Asahi Photoproducts is a subsidiary of the Asahi Kasei Corporation. Asahi Photoproducts is a leading pioneer in the development of photopolymer </w:t>
      </w:r>
      <w:proofErr w:type="spellStart"/>
      <w:r w:rsidRPr="00FB3FC4">
        <w:rPr>
          <w:rFonts w:ascii="Calibri Light" w:hAnsi="Calibri Light"/>
          <w:lang w:val="en-US"/>
        </w:rPr>
        <w:t>flexo</w:t>
      </w:r>
      <w:proofErr w:type="spellEnd"/>
      <w:r w:rsidRPr="00FB3FC4">
        <w:rPr>
          <w:rFonts w:ascii="Calibri Light" w:hAnsi="Calibri Light"/>
          <w:lang w:val="en-US"/>
        </w:rPr>
        <w:t xml:space="preserve"> printing plates</w:t>
      </w:r>
      <w:r w:rsidR="00AD7F73" w:rsidRPr="00177789">
        <w:rPr>
          <w:rFonts w:asciiTheme="majorHAnsi" w:hAnsiTheme="majorHAnsi"/>
          <w:lang w:val="en-US"/>
        </w:rPr>
        <w:t>. By creating high quality flexographic solutions and through continued innovation, the company aims at driving print forward i</w:t>
      </w:r>
      <w:r w:rsidR="004C16A3">
        <w:rPr>
          <w:rFonts w:asciiTheme="majorHAnsi" w:hAnsiTheme="majorHAnsi"/>
          <w:lang w:val="en-US"/>
        </w:rPr>
        <w:t>n balance with the environment.</w:t>
      </w:r>
    </w:p>
    <w:p w14:paraId="47033E0C" w14:textId="77777777" w:rsidR="00AD7F73" w:rsidRPr="00177789" w:rsidRDefault="00AD7F73" w:rsidP="00AD7F73">
      <w:pPr>
        <w:jc w:val="both"/>
        <w:rPr>
          <w:rFonts w:asciiTheme="majorHAnsi" w:hAnsiTheme="majorHAnsi"/>
          <w:lang w:val="en-US"/>
        </w:rPr>
      </w:pPr>
      <w:r w:rsidRPr="00177789">
        <w:rPr>
          <w:rFonts w:asciiTheme="majorHAnsi" w:hAnsiTheme="majorHAnsi"/>
          <w:lang w:val="en-US"/>
        </w:rPr>
        <w:t xml:space="preserve">Follow Asahi Photoproducts on </w:t>
      </w:r>
      <w:r w:rsidRPr="00177789">
        <w:rPr>
          <w:rFonts w:asciiTheme="majorHAnsi" w:hAnsiTheme="majorHAnsi" w:cs="Arial"/>
          <w:noProof/>
          <w:lang w:val="it-IT" w:eastAsia="it-IT"/>
        </w:rPr>
        <w:drawing>
          <wp:inline distT="0" distB="0" distL="0" distR="0" wp14:anchorId="71F6DFE6" wp14:editId="26F8748A">
            <wp:extent cx="123825" cy="123825"/>
            <wp:effectExtent l="0" t="0" r="9525" b="9525"/>
            <wp:docPr id="7" name="Picture 7" descr="EskoArtwork on Twitter">
              <a:hlinkClick xmlns:a="http://schemas.openxmlformats.org/drawingml/2006/main" r:id="rId18" tgtFrame="_blank" tooltip="&quot;Asahi Photoproducts on Twitt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EskoArtwork on Twitter">
                      <a:hlinkClick r:id="rId19" tgtFrame="_blank" tooltip="&quot;MimakiEurope on Twitter&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177789">
        <w:rPr>
          <w:rFonts w:asciiTheme="majorHAnsi" w:hAnsiTheme="majorHAnsi" w:cs="Arial"/>
          <w:lang w:val="en-US"/>
        </w:rPr>
        <w:t xml:space="preserve"> </w:t>
      </w:r>
      <w:r w:rsidRPr="00177789">
        <w:rPr>
          <w:rFonts w:asciiTheme="majorHAnsi" w:hAnsiTheme="majorHAnsi" w:cs="Arial"/>
          <w:noProof/>
          <w:lang w:val="it-IT" w:eastAsia="it-IT"/>
        </w:rPr>
        <w:drawing>
          <wp:inline distT="0" distB="0" distL="0" distR="0" wp14:anchorId="249BA0E2" wp14:editId="0177D446">
            <wp:extent cx="123825" cy="123825"/>
            <wp:effectExtent l="0" t="0" r="9525" b="9525"/>
            <wp:docPr id="9" name="Picture 9" descr="EskoArtwork on LinkedIn">
              <a:hlinkClick xmlns:a="http://schemas.openxmlformats.org/drawingml/2006/main" r:id="rId21" tgtFrame="_blank" tooltip="&quot;Asahi Photoproducts on Linked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EskoArtwork on LinkedIn">
                      <a:hlinkClick r:id="rId22" tgtFrame="_blank" tooltip="&quot;MimakiEurope on LinkedIn&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177789">
        <w:rPr>
          <w:rFonts w:asciiTheme="majorHAnsi" w:hAnsiTheme="majorHAnsi" w:cs="Arial"/>
          <w:lang w:val="en-US"/>
        </w:rPr>
        <w:t xml:space="preserve"> </w:t>
      </w:r>
      <w:r w:rsidRPr="00177789">
        <w:rPr>
          <w:rFonts w:asciiTheme="majorHAnsi" w:hAnsiTheme="majorHAnsi" w:cs="Arial"/>
          <w:noProof/>
          <w:lang w:val="it-IT" w:eastAsia="it-IT"/>
        </w:rPr>
        <w:drawing>
          <wp:inline distT="0" distB="0" distL="0" distR="0" wp14:anchorId="6D17308F" wp14:editId="2DAEC175">
            <wp:extent cx="123825" cy="152400"/>
            <wp:effectExtent l="0" t="0" r="9525" b="0"/>
            <wp:docPr id="2" name="Picture 2" descr="EskoArtwork on YouTube">
              <a:hlinkClick xmlns:a="http://schemas.openxmlformats.org/drawingml/2006/main" r:id="rId24" tgtFrame="_blank" tooltip="&quot;Asahi Photoproducts' YouTube Channe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EskoArtwork on YouTube">
                      <a:hlinkClick r:id="rId25" tgtFrame="_blank" tooltip="&quot;MimakiEurope's YouTube Channel&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177789">
        <w:rPr>
          <w:rFonts w:asciiTheme="majorHAnsi" w:hAnsiTheme="majorHAnsi" w:cs="Arial"/>
          <w:lang w:val="en-US"/>
        </w:rPr>
        <w:t>.</w:t>
      </w:r>
    </w:p>
    <w:p w14:paraId="076BB6C1" w14:textId="77777777" w:rsidR="00E45D55" w:rsidRDefault="00E45D55" w:rsidP="00BC276D">
      <w:pPr>
        <w:rPr>
          <w:rFonts w:asciiTheme="majorHAnsi" w:hAnsiTheme="majorHAnsi"/>
          <w:lang w:val="en-US"/>
        </w:rPr>
      </w:pPr>
    </w:p>
    <w:p w14:paraId="4A4EBF16" w14:textId="77777777" w:rsidR="00E45D55" w:rsidRDefault="00E45D55" w:rsidP="00BC276D">
      <w:pPr>
        <w:rPr>
          <w:rFonts w:asciiTheme="majorHAnsi" w:hAnsiTheme="majorHAnsi"/>
          <w:lang w:val="en-US"/>
        </w:rPr>
      </w:pPr>
    </w:p>
    <w:p w14:paraId="4C26565E" w14:textId="7A0B88E9" w:rsidR="00993865" w:rsidRDefault="00E45D55" w:rsidP="00BC276D">
      <w:pPr>
        <w:rPr>
          <w:b/>
          <w:lang w:val="en-US"/>
        </w:rPr>
      </w:pPr>
      <w:r>
        <w:rPr>
          <w:rFonts w:asciiTheme="majorHAnsi" w:hAnsiTheme="majorHAnsi"/>
          <w:lang w:val="en-US"/>
        </w:rPr>
        <w:br/>
      </w:r>
      <w:r w:rsidR="00AD7F73" w:rsidRPr="00177789">
        <w:rPr>
          <w:rFonts w:asciiTheme="majorHAnsi" w:hAnsiTheme="majorHAnsi"/>
          <w:lang w:val="en-US"/>
        </w:rPr>
        <w:t xml:space="preserve">Please visit </w:t>
      </w:r>
      <w:hyperlink r:id="rId27" w:history="1">
        <w:r w:rsidR="00AD7F73" w:rsidRPr="00177789">
          <w:rPr>
            <w:rStyle w:val="Hyperlink"/>
            <w:rFonts w:asciiTheme="majorHAnsi" w:hAnsiTheme="majorHAnsi"/>
            <w:lang w:val="en-US"/>
          </w:rPr>
          <w:t>www.asahi-photoproducts.com</w:t>
        </w:r>
      </w:hyperlink>
      <w:r w:rsidR="00AD7F73" w:rsidRPr="00177789">
        <w:rPr>
          <w:rFonts w:asciiTheme="majorHAnsi" w:hAnsiTheme="majorHAnsi"/>
          <w:lang w:val="en-US"/>
        </w:rPr>
        <w:t xml:space="preserve"> for more information or contact: </w:t>
      </w:r>
      <w:r w:rsidR="00AD7F73" w:rsidRPr="00177789">
        <w:rPr>
          <w:rFonts w:asciiTheme="majorHAnsi" w:hAnsiTheme="majorHAnsi"/>
          <w:lang w:val="en-US"/>
        </w:rPr>
        <w:br/>
      </w:r>
    </w:p>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678"/>
      </w:tblGrid>
      <w:tr w:rsidR="004C16A3" w:rsidRPr="007B5831" w14:paraId="502E74F5" w14:textId="77777777" w:rsidTr="00DA6E02">
        <w:tc>
          <w:tcPr>
            <w:tcW w:w="4962" w:type="dxa"/>
          </w:tcPr>
          <w:p w14:paraId="67E259A9" w14:textId="77777777" w:rsidR="004C16A3" w:rsidRDefault="004C16A3" w:rsidP="00DA6E02">
            <w:pPr>
              <w:spacing w:after="0"/>
              <w:ind w:left="34"/>
              <w:rPr>
                <w:b/>
                <w:lang w:val="de-DE"/>
              </w:rPr>
            </w:pPr>
            <w:r w:rsidRPr="00BC276D">
              <w:rPr>
                <w:b/>
                <w:lang w:val="de-DE"/>
              </w:rPr>
              <w:t>Monika Dürr</w:t>
            </w:r>
          </w:p>
          <w:p w14:paraId="71968920" w14:textId="77777777" w:rsidR="004C16A3" w:rsidRDefault="004C16A3" w:rsidP="00DA6E02">
            <w:pPr>
              <w:spacing w:after="0"/>
              <w:ind w:left="34"/>
              <w:rPr>
                <w:lang w:val="de-DE"/>
              </w:rPr>
            </w:pPr>
            <w:r>
              <w:rPr>
                <w:lang w:val="de-DE"/>
              </w:rPr>
              <w:t>d</w:t>
            </w:r>
            <w:r w:rsidRPr="00BC276D">
              <w:rPr>
                <w:lang w:val="de-DE"/>
              </w:rPr>
              <w:t>uomedia</w:t>
            </w:r>
          </w:p>
          <w:p w14:paraId="37177D92" w14:textId="77777777" w:rsidR="004C16A3" w:rsidRDefault="009A1751" w:rsidP="00DA6E02">
            <w:pPr>
              <w:spacing w:after="0"/>
              <w:ind w:left="34"/>
              <w:rPr>
                <w:rStyle w:val="Hyperlink"/>
                <w:lang w:val="de-DE"/>
              </w:rPr>
            </w:pPr>
            <w:hyperlink r:id="rId28" w:history="1">
              <w:r w:rsidR="004C16A3" w:rsidRPr="004D4CA6">
                <w:rPr>
                  <w:rStyle w:val="Hyperlink"/>
                  <w:lang w:val="de-DE"/>
                </w:rPr>
                <w:t>monika.d@duomedia.com</w:t>
              </w:r>
            </w:hyperlink>
          </w:p>
          <w:p w14:paraId="1B392814" w14:textId="77777777" w:rsidR="004C16A3" w:rsidRPr="00F00A19" w:rsidRDefault="004C16A3" w:rsidP="00DA6E02">
            <w:pPr>
              <w:spacing w:after="0"/>
              <w:ind w:left="34"/>
              <w:rPr>
                <w:b/>
                <w:lang w:val="nl-BE"/>
              </w:rPr>
            </w:pPr>
            <w:r w:rsidRPr="00BC276D">
              <w:rPr>
                <w:lang w:val="de-DE"/>
              </w:rPr>
              <w:t>+49 (0)6104 944895</w:t>
            </w:r>
          </w:p>
        </w:tc>
        <w:tc>
          <w:tcPr>
            <w:tcW w:w="4678" w:type="dxa"/>
          </w:tcPr>
          <w:p w14:paraId="7AC3392A" w14:textId="77777777" w:rsidR="004C16A3" w:rsidRDefault="004C16A3" w:rsidP="00DA6E02">
            <w:pPr>
              <w:spacing w:after="0"/>
              <w:rPr>
                <w:b/>
                <w:lang w:val="de-DE"/>
              </w:rPr>
            </w:pPr>
            <w:r w:rsidRPr="00BC276D">
              <w:rPr>
                <w:b/>
                <w:lang w:val="de-DE"/>
              </w:rPr>
              <w:t>Dr. Dieter Niederstadt</w:t>
            </w:r>
          </w:p>
          <w:p w14:paraId="2E74FF6A" w14:textId="77777777" w:rsidR="004C16A3" w:rsidRDefault="004C16A3" w:rsidP="00DA6E02">
            <w:pPr>
              <w:spacing w:after="0"/>
              <w:rPr>
                <w:lang w:val="de-DE"/>
              </w:rPr>
            </w:pPr>
            <w:r w:rsidRPr="00BC276D">
              <w:rPr>
                <w:lang w:val="de-DE"/>
              </w:rPr>
              <w:t xml:space="preserve">Asahi </w:t>
            </w:r>
            <w:proofErr w:type="spellStart"/>
            <w:r w:rsidRPr="00BC276D">
              <w:rPr>
                <w:lang w:val="de-DE"/>
              </w:rPr>
              <w:t>Photoproducts</w:t>
            </w:r>
            <w:proofErr w:type="spellEnd"/>
            <w:r w:rsidRPr="00BC276D">
              <w:rPr>
                <w:lang w:val="de-DE"/>
              </w:rPr>
              <w:t xml:space="preserve"> Europe </w:t>
            </w:r>
            <w:proofErr w:type="spellStart"/>
            <w:r w:rsidRPr="00BC276D">
              <w:rPr>
                <w:lang w:val="de-DE"/>
              </w:rPr>
              <w:t>n.v.</w:t>
            </w:r>
            <w:proofErr w:type="spellEnd"/>
            <w:r w:rsidRPr="00BC276D">
              <w:rPr>
                <w:lang w:val="de-DE"/>
              </w:rPr>
              <w:t xml:space="preserve"> /s.a.</w:t>
            </w:r>
          </w:p>
          <w:p w14:paraId="5977426C" w14:textId="77777777" w:rsidR="004C16A3" w:rsidRDefault="009A1751" w:rsidP="00DA6E02">
            <w:pPr>
              <w:spacing w:after="0"/>
              <w:rPr>
                <w:rStyle w:val="Hyperlink"/>
                <w:rFonts w:asciiTheme="majorHAnsi" w:hAnsiTheme="majorHAnsi"/>
                <w:lang w:val="de-DE"/>
              </w:rPr>
            </w:pPr>
            <w:hyperlink r:id="rId29" w:history="1">
              <w:r w:rsidR="004C16A3" w:rsidRPr="00BC276D">
                <w:rPr>
                  <w:rStyle w:val="Hyperlink"/>
                  <w:rFonts w:asciiTheme="majorHAnsi" w:hAnsiTheme="majorHAnsi"/>
                  <w:lang w:val="de-DE"/>
                </w:rPr>
                <w:t>dieter.niederstadt@asahi-photoproducts.com</w:t>
              </w:r>
            </w:hyperlink>
          </w:p>
          <w:p w14:paraId="4F3C1CEC" w14:textId="77777777" w:rsidR="004C16A3" w:rsidRPr="00F00A19" w:rsidRDefault="009A1751" w:rsidP="00DA6E02">
            <w:pPr>
              <w:spacing w:after="0"/>
              <w:rPr>
                <w:b/>
                <w:lang w:val="de-DE"/>
              </w:rPr>
            </w:pPr>
            <w:hyperlink r:id="rId30" w:history="1">
              <w:r w:rsidR="004C16A3" w:rsidRPr="00BC276D">
                <w:rPr>
                  <w:lang w:val="de-DE"/>
                </w:rPr>
                <w:t>+49 (0)2301 946743</w:t>
              </w:r>
            </w:hyperlink>
          </w:p>
        </w:tc>
      </w:tr>
    </w:tbl>
    <w:p w14:paraId="4B861595" w14:textId="02FF54B5" w:rsidR="00CD1DEF" w:rsidRPr="00BC276D" w:rsidRDefault="00993865" w:rsidP="00993865">
      <w:pPr>
        <w:rPr>
          <w:rFonts w:ascii="Calibri" w:hAnsi="Calibri"/>
          <w:lang w:val="de-DE"/>
        </w:rPr>
      </w:pPr>
      <w:r w:rsidRPr="00D6404F">
        <w:rPr>
          <w:rFonts w:ascii="Calibri" w:hAnsi="Calibri"/>
          <w:noProof/>
          <w:lang w:val="it-IT" w:eastAsia="it-IT"/>
        </w:rPr>
        <w:drawing>
          <wp:anchor distT="0" distB="0" distL="114300" distR="114300" simplePos="0" relativeHeight="251659264" behindDoc="1" locked="0" layoutInCell="1" allowOverlap="1" wp14:anchorId="24406CEA" wp14:editId="685F0D91">
            <wp:simplePos x="0" y="0"/>
            <wp:positionH relativeFrom="margin">
              <wp:posOffset>2228951</wp:posOffset>
            </wp:positionH>
            <wp:positionV relativeFrom="paragraph">
              <wp:posOffset>654837</wp:posOffset>
            </wp:positionV>
            <wp:extent cx="932180" cy="932180"/>
            <wp:effectExtent l="0" t="0" r="1270" b="1270"/>
            <wp:wrapNone/>
            <wp:docPr id="8" name="Picture 8" descr="P:\Clients 2016\Asahi Photoproducts\News Releases\UTECO press release and mini white paper\03. Final\Final Images\Pinning Technology for Clean_Transfer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Clients 2016\Asahi Photoproducts\News Releases\UTECO press release and mini white paper\03. Final\Final Images\Pinning Technology for Clean_Transfer_icon.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32180" cy="93218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CD1DEF" w:rsidRPr="00BC276D">
      <w:headerReference w:type="default" r:id="rId3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469678" w14:textId="77777777" w:rsidR="007905AC" w:rsidRDefault="007905AC" w:rsidP="00CD1DEF">
      <w:pPr>
        <w:spacing w:after="0" w:line="240" w:lineRule="auto"/>
      </w:pPr>
      <w:r>
        <w:separator/>
      </w:r>
    </w:p>
  </w:endnote>
  <w:endnote w:type="continuationSeparator" w:id="0">
    <w:p w14:paraId="61736670" w14:textId="77777777" w:rsidR="007905AC" w:rsidRDefault="007905AC" w:rsidP="00CD1D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Light">
    <w:panose1 w:val="020F0302020204030204"/>
    <w:charset w:val="00"/>
    <w:family w:val="swiss"/>
    <w:pitch w:val="variable"/>
    <w:sig w:usb0="A00002EF" w:usb1="4000207B"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1F6207" w14:textId="77777777" w:rsidR="007905AC" w:rsidRDefault="007905AC" w:rsidP="00CD1DEF">
      <w:pPr>
        <w:spacing w:after="0" w:line="240" w:lineRule="auto"/>
      </w:pPr>
      <w:r>
        <w:separator/>
      </w:r>
    </w:p>
  </w:footnote>
  <w:footnote w:type="continuationSeparator" w:id="0">
    <w:p w14:paraId="7D025003" w14:textId="77777777" w:rsidR="007905AC" w:rsidRDefault="007905AC" w:rsidP="00CD1DE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13CFBC" w14:textId="77777777" w:rsidR="00CD1DEF" w:rsidRDefault="00A359ED">
    <w:pPr>
      <w:pStyle w:val="Header"/>
    </w:pPr>
    <w:r>
      <w:rPr>
        <w:noProof/>
        <w:lang w:val="it-IT" w:eastAsia="it-IT"/>
      </w:rPr>
      <w:drawing>
        <wp:inline distT="0" distB="0" distL="0" distR="0" wp14:anchorId="1D5AE6CE" wp14:editId="435526DE">
          <wp:extent cx="809625" cy="99600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sahiLogo_FIN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17084" cy="1005183"/>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7E1D7E"/>
    <w:multiLevelType w:val="hybridMultilevel"/>
    <w:tmpl w:val="4A6EB40C"/>
    <w:lvl w:ilvl="0" w:tplc="6428B042">
      <w:numFmt w:val="bullet"/>
      <w:lvlText w:val="•"/>
      <w:lvlJc w:val="left"/>
      <w:pPr>
        <w:ind w:left="1068" w:hanging="708"/>
      </w:pPr>
      <w:rPr>
        <w:rFonts w:ascii="Calibri Light" w:eastAsia="Times New Roman"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106F8A"/>
    <w:multiLevelType w:val="hybridMultilevel"/>
    <w:tmpl w:val="83EA2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5C662E"/>
    <w:multiLevelType w:val="hybridMultilevel"/>
    <w:tmpl w:val="8E643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976E6E"/>
    <w:multiLevelType w:val="hybridMultilevel"/>
    <w:tmpl w:val="71428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8124E8C"/>
    <w:multiLevelType w:val="hybridMultilevel"/>
    <w:tmpl w:val="2A5EC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B577FBB"/>
    <w:multiLevelType w:val="hybridMultilevel"/>
    <w:tmpl w:val="1070D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E23650A"/>
    <w:multiLevelType w:val="hybridMultilevel"/>
    <w:tmpl w:val="7C2C4A1A"/>
    <w:lvl w:ilvl="0" w:tplc="2BDCF46C">
      <w:numFmt w:val="bullet"/>
      <w:lvlText w:val="•"/>
      <w:lvlJc w:val="left"/>
      <w:pPr>
        <w:ind w:left="1065" w:hanging="705"/>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66242B2"/>
    <w:multiLevelType w:val="hybridMultilevel"/>
    <w:tmpl w:val="7A9E5CA8"/>
    <w:lvl w:ilvl="0" w:tplc="099AAE62">
      <w:numFmt w:val="bullet"/>
      <w:lvlText w:val="•"/>
      <w:lvlJc w:val="left"/>
      <w:pPr>
        <w:ind w:left="1065" w:hanging="705"/>
      </w:pPr>
      <w:rPr>
        <w:rFonts w:ascii="Calibri Light" w:eastAsia="Times New Roman" w:hAnsi="Calibri Ligh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7470102"/>
    <w:multiLevelType w:val="hybridMultilevel"/>
    <w:tmpl w:val="D220C55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584B0F94"/>
    <w:multiLevelType w:val="hybridMultilevel"/>
    <w:tmpl w:val="C9A8E6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9265064"/>
    <w:multiLevelType w:val="hybridMultilevel"/>
    <w:tmpl w:val="740A2F0A"/>
    <w:lvl w:ilvl="0" w:tplc="08130011">
      <w:start w:val="1"/>
      <w:numFmt w:val="decimal"/>
      <w:lvlText w:val="%1)"/>
      <w:lvlJc w:val="left"/>
      <w:pPr>
        <w:ind w:left="1068" w:hanging="360"/>
      </w:pPr>
    </w:lvl>
    <w:lvl w:ilvl="1" w:tplc="08130019">
      <w:start w:val="1"/>
      <w:numFmt w:val="lowerLetter"/>
      <w:lvlText w:val="%2."/>
      <w:lvlJc w:val="left"/>
      <w:pPr>
        <w:ind w:left="1788" w:hanging="360"/>
      </w:pPr>
    </w:lvl>
    <w:lvl w:ilvl="2" w:tplc="0813001B">
      <w:start w:val="1"/>
      <w:numFmt w:val="lowerRoman"/>
      <w:lvlText w:val="%3."/>
      <w:lvlJc w:val="right"/>
      <w:pPr>
        <w:ind w:left="2508" w:hanging="180"/>
      </w:pPr>
    </w:lvl>
    <w:lvl w:ilvl="3" w:tplc="0813000F">
      <w:start w:val="1"/>
      <w:numFmt w:val="decimal"/>
      <w:lvlText w:val="%4."/>
      <w:lvlJc w:val="left"/>
      <w:pPr>
        <w:ind w:left="3228" w:hanging="360"/>
      </w:pPr>
    </w:lvl>
    <w:lvl w:ilvl="4" w:tplc="08130019">
      <w:start w:val="1"/>
      <w:numFmt w:val="lowerLetter"/>
      <w:lvlText w:val="%5."/>
      <w:lvlJc w:val="left"/>
      <w:pPr>
        <w:ind w:left="3948" w:hanging="360"/>
      </w:pPr>
    </w:lvl>
    <w:lvl w:ilvl="5" w:tplc="0813001B">
      <w:start w:val="1"/>
      <w:numFmt w:val="lowerRoman"/>
      <w:lvlText w:val="%6."/>
      <w:lvlJc w:val="right"/>
      <w:pPr>
        <w:ind w:left="4668" w:hanging="180"/>
      </w:pPr>
    </w:lvl>
    <w:lvl w:ilvl="6" w:tplc="0813000F">
      <w:start w:val="1"/>
      <w:numFmt w:val="decimal"/>
      <w:lvlText w:val="%7."/>
      <w:lvlJc w:val="left"/>
      <w:pPr>
        <w:ind w:left="5388" w:hanging="360"/>
      </w:pPr>
    </w:lvl>
    <w:lvl w:ilvl="7" w:tplc="08130019">
      <w:start w:val="1"/>
      <w:numFmt w:val="lowerLetter"/>
      <w:lvlText w:val="%8."/>
      <w:lvlJc w:val="left"/>
      <w:pPr>
        <w:ind w:left="6108" w:hanging="360"/>
      </w:pPr>
    </w:lvl>
    <w:lvl w:ilvl="8" w:tplc="0813001B">
      <w:start w:val="1"/>
      <w:numFmt w:val="lowerRoman"/>
      <w:lvlText w:val="%9."/>
      <w:lvlJc w:val="right"/>
      <w:pPr>
        <w:ind w:left="6828" w:hanging="180"/>
      </w:pPr>
    </w:lvl>
  </w:abstractNum>
  <w:abstractNum w:abstractNumId="11" w15:restartNumberingAfterBreak="0">
    <w:nsid w:val="643E7756"/>
    <w:multiLevelType w:val="hybridMultilevel"/>
    <w:tmpl w:val="2C0632B0"/>
    <w:lvl w:ilvl="0" w:tplc="EE3AAB96">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10"/>
  </w:num>
  <w:num w:numId="4">
    <w:abstractNumId w:val="8"/>
  </w:num>
  <w:num w:numId="5">
    <w:abstractNumId w:val="9"/>
  </w:num>
  <w:num w:numId="6">
    <w:abstractNumId w:val="3"/>
  </w:num>
  <w:num w:numId="7">
    <w:abstractNumId w:val="1"/>
  </w:num>
  <w:num w:numId="8">
    <w:abstractNumId w:val="7"/>
  </w:num>
  <w:num w:numId="9">
    <w:abstractNumId w:val="5"/>
  </w:num>
  <w:num w:numId="10">
    <w:abstractNumId w:val="6"/>
  </w:num>
  <w:num w:numId="11">
    <w:abstractNumId w:val="4"/>
  </w:num>
  <w:num w:numId="12">
    <w:abstractNumId w:val="0"/>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1DEF"/>
    <w:rsid w:val="00000F4D"/>
    <w:rsid w:val="00003210"/>
    <w:rsid w:val="00003BDD"/>
    <w:rsid w:val="00020980"/>
    <w:rsid w:val="00022C51"/>
    <w:rsid w:val="00036E52"/>
    <w:rsid w:val="00076F07"/>
    <w:rsid w:val="00086A4F"/>
    <w:rsid w:val="00091744"/>
    <w:rsid w:val="000954C3"/>
    <w:rsid w:val="00096B49"/>
    <w:rsid w:val="00096FB6"/>
    <w:rsid w:val="000B493B"/>
    <w:rsid w:val="000B6D15"/>
    <w:rsid w:val="000C4567"/>
    <w:rsid w:val="000E33D6"/>
    <w:rsid w:val="000E5F07"/>
    <w:rsid w:val="00111F68"/>
    <w:rsid w:val="001156EE"/>
    <w:rsid w:val="00120658"/>
    <w:rsid w:val="001327DD"/>
    <w:rsid w:val="00135A64"/>
    <w:rsid w:val="00135E68"/>
    <w:rsid w:val="001371F1"/>
    <w:rsid w:val="0014789A"/>
    <w:rsid w:val="0016275D"/>
    <w:rsid w:val="001C7105"/>
    <w:rsid w:val="001D7896"/>
    <w:rsid w:val="001E6F8E"/>
    <w:rsid w:val="001F25CC"/>
    <w:rsid w:val="001F2D87"/>
    <w:rsid w:val="001F6D1C"/>
    <w:rsid w:val="00206655"/>
    <w:rsid w:val="00214C93"/>
    <w:rsid w:val="0023423E"/>
    <w:rsid w:val="002352D6"/>
    <w:rsid w:val="002361D7"/>
    <w:rsid w:val="00241A73"/>
    <w:rsid w:val="00256379"/>
    <w:rsid w:val="0026289B"/>
    <w:rsid w:val="00271CE2"/>
    <w:rsid w:val="00274081"/>
    <w:rsid w:val="00284875"/>
    <w:rsid w:val="00290AA7"/>
    <w:rsid w:val="00292870"/>
    <w:rsid w:val="002952AE"/>
    <w:rsid w:val="002B6BDD"/>
    <w:rsid w:val="002C1261"/>
    <w:rsid w:val="002C3733"/>
    <w:rsid w:val="002D669D"/>
    <w:rsid w:val="002D711A"/>
    <w:rsid w:val="002E3D83"/>
    <w:rsid w:val="003007F3"/>
    <w:rsid w:val="0031022D"/>
    <w:rsid w:val="00333066"/>
    <w:rsid w:val="003362A0"/>
    <w:rsid w:val="003513B1"/>
    <w:rsid w:val="0036147F"/>
    <w:rsid w:val="00372846"/>
    <w:rsid w:val="00381556"/>
    <w:rsid w:val="003B6E49"/>
    <w:rsid w:val="003D03AF"/>
    <w:rsid w:val="003F6BF6"/>
    <w:rsid w:val="003F6EE7"/>
    <w:rsid w:val="00414359"/>
    <w:rsid w:val="004255B9"/>
    <w:rsid w:val="00437507"/>
    <w:rsid w:val="00441A14"/>
    <w:rsid w:val="00473B2E"/>
    <w:rsid w:val="004A5AE4"/>
    <w:rsid w:val="004C16A3"/>
    <w:rsid w:val="004D5CFD"/>
    <w:rsid w:val="004E251A"/>
    <w:rsid w:val="004F04BC"/>
    <w:rsid w:val="004F494F"/>
    <w:rsid w:val="005345A1"/>
    <w:rsid w:val="00535378"/>
    <w:rsid w:val="00585915"/>
    <w:rsid w:val="00594E56"/>
    <w:rsid w:val="005B133C"/>
    <w:rsid w:val="005B4E0A"/>
    <w:rsid w:val="005F10B0"/>
    <w:rsid w:val="006014CC"/>
    <w:rsid w:val="0060310E"/>
    <w:rsid w:val="00610FDD"/>
    <w:rsid w:val="00612E84"/>
    <w:rsid w:val="00625A0D"/>
    <w:rsid w:val="00644D96"/>
    <w:rsid w:val="0066502B"/>
    <w:rsid w:val="006741F7"/>
    <w:rsid w:val="00684F22"/>
    <w:rsid w:val="006907C6"/>
    <w:rsid w:val="00694208"/>
    <w:rsid w:val="006A4A3D"/>
    <w:rsid w:val="006C1BD8"/>
    <w:rsid w:val="00707DE2"/>
    <w:rsid w:val="00714F2F"/>
    <w:rsid w:val="00724593"/>
    <w:rsid w:val="00732509"/>
    <w:rsid w:val="007353E3"/>
    <w:rsid w:val="00737619"/>
    <w:rsid w:val="00743519"/>
    <w:rsid w:val="007566E2"/>
    <w:rsid w:val="007606D4"/>
    <w:rsid w:val="00786F82"/>
    <w:rsid w:val="007874B5"/>
    <w:rsid w:val="00787C85"/>
    <w:rsid w:val="007905AC"/>
    <w:rsid w:val="007963D4"/>
    <w:rsid w:val="007B0BCC"/>
    <w:rsid w:val="007B3D3A"/>
    <w:rsid w:val="007B5831"/>
    <w:rsid w:val="007C387D"/>
    <w:rsid w:val="007C3B87"/>
    <w:rsid w:val="007D7277"/>
    <w:rsid w:val="007E5D26"/>
    <w:rsid w:val="007E6A2F"/>
    <w:rsid w:val="00812583"/>
    <w:rsid w:val="00814149"/>
    <w:rsid w:val="008301F5"/>
    <w:rsid w:val="00841A35"/>
    <w:rsid w:val="00863005"/>
    <w:rsid w:val="00877DEE"/>
    <w:rsid w:val="00885349"/>
    <w:rsid w:val="008A28EF"/>
    <w:rsid w:val="008B3435"/>
    <w:rsid w:val="008B418E"/>
    <w:rsid w:val="008B5889"/>
    <w:rsid w:val="008C366A"/>
    <w:rsid w:val="008D0478"/>
    <w:rsid w:val="00902ACB"/>
    <w:rsid w:val="00910C51"/>
    <w:rsid w:val="00910DA3"/>
    <w:rsid w:val="009422FB"/>
    <w:rsid w:val="009543EB"/>
    <w:rsid w:val="00955EFF"/>
    <w:rsid w:val="009817AA"/>
    <w:rsid w:val="00993865"/>
    <w:rsid w:val="009A1751"/>
    <w:rsid w:val="009A1EB9"/>
    <w:rsid w:val="009A49E9"/>
    <w:rsid w:val="009B1926"/>
    <w:rsid w:val="009B397D"/>
    <w:rsid w:val="009C7780"/>
    <w:rsid w:val="009E5C56"/>
    <w:rsid w:val="009F2E91"/>
    <w:rsid w:val="009F5AC7"/>
    <w:rsid w:val="00A04B2D"/>
    <w:rsid w:val="00A32DA7"/>
    <w:rsid w:val="00A359ED"/>
    <w:rsid w:val="00A40923"/>
    <w:rsid w:val="00A62679"/>
    <w:rsid w:val="00A7081F"/>
    <w:rsid w:val="00A85763"/>
    <w:rsid w:val="00A85D7D"/>
    <w:rsid w:val="00A9322D"/>
    <w:rsid w:val="00AA342B"/>
    <w:rsid w:val="00AC5890"/>
    <w:rsid w:val="00AC7AE3"/>
    <w:rsid w:val="00AD7F73"/>
    <w:rsid w:val="00AE60DE"/>
    <w:rsid w:val="00B02D2D"/>
    <w:rsid w:val="00B06D5D"/>
    <w:rsid w:val="00B15DFD"/>
    <w:rsid w:val="00B2512A"/>
    <w:rsid w:val="00B64CFE"/>
    <w:rsid w:val="00B819B9"/>
    <w:rsid w:val="00B876DF"/>
    <w:rsid w:val="00B87813"/>
    <w:rsid w:val="00B97C4C"/>
    <w:rsid w:val="00BB5865"/>
    <w:rsid w:val="00BC276D"/>
    <w:rsid w:val="00BE2A2A"/>
    <w:rsid w:val="00BF0F30"/>
    <w:rsid w:val="00BF5083"/>
    <w:rsid w:val="00C24719"/>
    <w:rsid w:val="00C25CE2"/>
    <w:rsid w:val="00C358C9"/>
    <w:rsid w:val="00C641EA"/>
    <w:rsid w:val="00C74D4D"/>
    <w:rsid w:val="00C75345"/>
    <w:rsid w:val="00C9065C"/>
    <w:rsid w:val="00C95D24"/>
    <w:rsid w:val="00C97F8E"/>
    <w:rsid w:val="00CA29F1"/>
    <w:rsid w:val="00CC6F61"/>
    <w:rsid w:val="00CD028F"/>
    <w:rsid w:val="00CD0A0F"/>
    <w:rsid w:val="00CD1DEF"/>
    <w:rsid w:val="00CD7940"/>
    <w:rsid w:val="00CE47BD"/>
    <w:rsid w:val="00D0057D"/>
    <w:rsid w:val="00D13E6A"/>
    <w:rsid w:val="00D16F0D"/>
    <w:rsid w:val="00D24F8E"/>
    <w:rsid w:val="00D35960"/>
    <w:rsid w:val="00D509C1"/>
    <w:rsid w:val="00D53278"/>
    <w:rsid w:val="00D55ABD"/>
    <w:rsid w:val="00D57F10"/>
    <w:rsid w:val="00D67C4A"/>
    <w:rsid w:val="00D747AF"/>
    <w:rsid w:val="00D74910"/>
    <w:rsid w:val="00D80C5E"/>
    <w:rsid w:val="00D85404"/>
    <w:rsid w:val="00D858EB"/>
    <w:rsid w:val="00DB228A"/>
    <w:rsid w:val="00DB6461"/>
    <w:rsid w:val="00DC788D"/>
    <w:rsid w:val="00DD07A1"/>
    <w:rsid w:val="00DD114E"/>
    <w:rsid w:val="00DE6A89"/>
    <w:rsid w:val="00E0204F"/>
    <w:rsid w:val="00E043CA"/>
    <w:rsid w:val="00E06147"/>
    <w:rsid w:val="00E153AA"/>
    <w:rsid w:val="00E25EC5"/>
    <w:rsid w:val="00E35991"/>
    <w:rsid w:val="00E37BBA"/>
    <w:rsid w:val="00E45D55"/>
    <w:rsid w:val="00E53196"/>
    <w:rsid w:val="00E7056B"/>
    <w:rsid w:val="00E80974"/>
    <w:rsid w:val="00E81E07"/>
    <w:rsid w:val="00E82DE4"/>
    <w:rsid w:val="00E96048"/>
    <w:rsid w:val="00E96AB7"/>
    <w:rsid w:val="00EA15B7"/>
    <w:rsid w:val="00EA58DD"/>
    <w:rsid w:val="00EB621B"/>
    <w:rsid w:val="00ED1FD8"/>
    <w:rsid w:val="00F22928"/>
    <w:rsid w:val="00F24B3D"/>
    <w:rsid w:val="00F25239"/>
    <w:rsid w:val="00F50380"/>
    <w:rsid w:val="00F651DC"/>
    <w:rsid w:val="00F674D7"/>
    <w:rsid w:val="00F81578"/>
    <w:rsid w:val="00F8570E"/>
    <w:rsid w:val="00F939F8"/>
    <w:rsid w:val="00FA3AE1"/>
    <w:rsid w:val="00FA73EA"/>
    <w:rsid w:val="00FC26C6"/>
    <w:rsid w:val="00FD56A1"/>
    <w:rsid w:val="00FE2E05"/>
    <w:rsid w:val="00FE3217"/>
    <w:rsid w:val="00FE443F"/>
    <w:rsid w:val="00FE4E76"/>
    <w:rsid w:val="00FE5DC9"/>
    <w:rsid w:val="00FF209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69472D14"/>
  <w15:docId w15:val="{9F67BE6D-7A17-4131-99E6-35BC93860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1DEF"/>
    <w:pPr>
      <w:spacing w:after="200" w:line="276" w:lineRule="auto"/>
    </w:pPr>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D1DEF"/>
    <w:rPr>
      <w:color w:val="0563C1" w:themeColor="hyperlink"/>
      <w:u w:val="single"/>
    </w:rPr>
  </w:style>
  <w:style w:type="paragraph" w:styleId="BodyText2">
    <w:name w:val="Body Text 2"/>
    <w:basedOn w:val="Normal"/>
    <w:link w:val="BodyText2Char"/>
    <w:rsid w:val="00CD1DEF"/>
    <w:pPr>
      <w:spacing w:after="0" w:line="240" w:lineRule="auto"/>
    </w:pPr>
    <w:rPr>
      <w:rFonts w:ascii="Arial" w:eastAsia="Times New Roman" w:hAnsi="Arial" w:cs="Times New Roman"/>
      <w:sz w:val="20"/>
      <w:szCs w:val="24"/>
      <w:lang w:eastAsia="x-none"/>
    </w:rPr>
  </w:style>
  <w:style w:type="character" w:customStyle="1" w:styleId="BodyText2Char">
    <w:name w:val="Body Text 2 Char"/>
    <w:basedOn w:val="DefaultParagraphFont"/>
    <w:link w:val="BodyText2"/>
    <w:rsid w:val="00CD1DEF"/>
    <w:rPr>
      <w:rFonts w:ascii="Arial" w:eastAsia="Times New Roman" w:hAnsi="Arial" w:cs="Times New Roman"/>
      <w:sz w:val="20"/>
      <w:szCs w:val="24"/>
      <w:lang w:val="en-GB" w:eastAsia="x-none"/>
    </w:rPr>
  </w:style>
  <w:style w:type="character" w:styleId="Strong">
    <w:name w:val="Strong"/>
    <w:basedOn w:val="DefaultParagraphFont"/>
    <w:uiPriority w:val="22"/>
    <w:qFormat/>
    <w:rsid w:val="00CD1DEF"/>
    <w:rPr>
      <w:b/>
      <w:bCs/>
    </w:rPr>
  </w:style>
  <w:style w:type="character" w:customStyle="1" w:styleId="text1">
    <w:name w:val="text1"/>
    <w:basedOn w:val="DefaultParagraphFont"/>
    <w:rsid w:val="00CD1DEF"/>
    <w:rPr>
      <w:rFonts w:ascii="Trebuchet MS" w:hAnsi="Trebuchet MS" w:hint="default"/>
      <w:color w:val="333333"/>
      <w:sz w:val="18"/>
      <w:szCs w:val="18"/>
    </w:rPr>
  </w:style>
  <w:style w:type="paragraph" w:styleId="NormalWeb">
    <w:name w:val="Normal (Web)"/>
    <w:basedOn w:val="Normal"/>
    <w:uiPriority w:val="99"/>
    <w:unhideWhenUsed/>
    <w:rsid w:val="00CD1DEF"/>
    <w:pPr>
      <w:spacing w:before="100" w:beforeAutospacing="1" w:after="100" w:afterAutospacing="1" w:line="240" w:lineRule="auto"/>
    </w:pPr>
    <w:rPr>
      <w:rFonts w:ascii="Times" w:hAnsi="Times" w:cs="Times New Roman"/>
      <w:sz w:val="20"/>
      <w:szCs w:val="20"/>
    </w:rPr>
  </w:style>
  <w:style w:type="character" w:styleId="CommentReference">
    <w:name w:val="annotation reference"/>
    <w:basedOn w:val="DefaultParagraphFont"/>
    <w:uiPriority w:val="99"/>
    <w:semiHidden/>
    <w:unhideWhenUsed/>
    <w:rsid w:val="00CD1DEF"/>
    <w:rPr>
      <w:sz w:val="16"/>
      <w:szCs w:val="16"/>
    </w:rPr>
  </w:style>
  <w:style w:type="paragraph" w:styleId="CommentText">
    <w:name w:val="annotation text"/>
    <w:basedOn w:val="Normal"/>
    <w:link w:val="CommentTextChar"/>
    <w:uiPriority w:val="99"/>
    <w:semiHidden/>
    <w:unhideWhenUsed/>
    <w:rsid w:val="00CD1DEF"/>
    <w:pPr>
      <w:spacing w:line="240" w:lineRule="auto"/>
    </w:pPr>
    <w:rPr>
      <w:sz w:val="20"/>
      <w:szCs w:val="20"/>
    </w:rPr>
  </w:style>
  <w:style w:type="character" w:customStyle="1" w:styleId="CommentTextChar">
    <w:name w:val="Comment Text Char"/>
    <w:basedOn w:val="DefaultParagraphFont"/>
    <w:link w:val="CommentText"/>
    <w:uiPriority w:val="99"/>
    <w:semiHidden/>
    <w:rsid w:val="00CD1DEF"/>
    <w:rPr>
      <w:sz w:val="20"/>
      <w:szCs w:val="20"/>
      <w:lang w:val="en-GB"/>
    </w:rPr>
  </w:style>
  <w:style w:type="character" w:customStyle="1" w:styleId="subtitle02">
    <w:name w:val="subtitle_02"/>
    <w:basedOn w:val="DefaultParagraphFont"/>
    <w:rsid w:val="00CD1DEF"/>
  </w:style>
  <w:style w:type="paragraph" w:styleId="Header">
    <w:name w:val="header"/>
    <w:basedOn w:val="Normal"/>
    <w:link w:val="HeaderChar"/>
    <w:uiPriority w:val="99"/>
    <w:unhideWhenUsed/>
    <w:rsid w:val="00CD1DEF"/>
    <w:pPr>
      <w:tabs>
        <w:tab w:val="center" w:pos="4536"/>
        <w:tab w:val="right" w:pos="9072"/>
      </w:tabs>
      <w:spacing w:after="0" w:line="240" w:lineRule="auto"/>
    </w:pPr>
  </w:style>
  <w:style w:type="character" w:customStyle="1" w:styleId="HeaderChar">
    <w:name w:val="Header Char"/>
    <w:basedOn w:val="DefaultParagraphFont"/>
    <w:link w:val="Header"/>
    <w:uiPriority w:val="99"/>
    <w:rsid w:val="00CD1DEF"/>
    <w:rPr>
      <w:lang w:val="en-GB"/>
    </w:rPr>
  </w:style>
  <w:style w:type="paragraph" w:styleId="Footer">
    <w:name w:val="footer"/>
    <w:basedOn w:val="Normal"/>
    <w:link w:val="FooterChar"/>
    <w:uiPriority w:val="99"/>
    <w:unhideWhenUsed/>
    <w:rsid w:val="00CD1DEF"/>
    <w:pPr>
      <w:tabs>
        <w:tab w:val="center" w:pos="4536"/>
        <w:tab w:val="right" w:pos="9072"/>
      </w:tabs>
      <w:spacing w:after="0" w:line="240" w:lineRule="auto"/>
    </w:pPr>
  </w:style>
  <w:style w:type="character" w:customStyle="1" w:styleId="FooterChar">
    <w:name w:val="Footer Char"/>
    <w:basedOn w:val="DefaultParagraphFont"/>
    <w:link w:val="Footer"/>
    <w:uiPriority w:val="99"/>
    <w:rsid w:val="00CD1DEF"/>
    <w:rPr>
      <w:lang w:val="en-GB"/>
    </w:rPr>
  </w:style>
  <w:style w:type="paragraph" w:styleId="ListParagraph">
    <w:name w:val="List Paragraph"/>
    <w:basedOn w:val="Normal"/>
    <w:uiPriority w:val="34"/>
    <w:qFormat/>
    <w:rsid w:val="003F6EE7"/>
    <w:pPr>
      <w:spacing w:after="0" w:line="240" w:lineRule="auto"/>
      <w:ind w:left="720"/>
    </w:pPr>
    <w:rPr>
      <w:rFonts w:ascii="Calibri" w:hAnsi="Calibri" w:cs="Times New Roman"/>
      <w:lang w:val="nl-BE"/>
    </w:rPr>
  </w:style>
  <w:style w:type="character" w:styleId="FollowedHyperlink">
    <w:name w:val="FollowedHyperlink"/>
    <w:basedOn w:val="DefaultParagraphFont"/>
    <w:uiPriority w:val="99"/>
    <w:semiHidden/>
    <w:unhideWhenUsed/>
    <w:rsid w:val="00F25239"/>
    <w:rPr>
      <w:color w:val="954F72" w:themeColor="followedHyperlink"/>
      <w:u w:val="single"/>
    </w:rPr>
  </w:style>
  <w:style w:type="paragraph" w:styleId="BalloonText">
    <w:name w:val="Balloon Text"/>
    <w:basedOn w:val="Normal"/>
    <w:link w:val="BalloonTextChar"/>
    <w:uiPriority w:val="99"/>
    <w:semiHidden/>
    <w:unhideWhenUsed/>
    <w:rsid w:val="00FE44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443F"/>
    <w:rPr>
      <w:rFonts w:ascii="Tahoma" w:hAnsi="Tahoma" w:cs="Tahoma"/>
      <w:sz w:val="16"/>
      <w:szCs w:val="16"/>
      <w:lang w:val="en-GB"/>
    </w:rPr>
  </w:style>
  <w:style w:type="paragraph" w:styleId="CommentSubject">
    <w:name w:val="annotation subject"/>
    <w:basedOn w:val="CommentText"/>
    <w:next w:val="CommentText"/>
    <w:link w:val="CommentSubjectChar"/>
    <w:uiPriority w:val="99"/>
    <w:semiHidden/>
    <w:unhideWhenUsed/>
    <w:rsid w:val="00FE443F"/>
    <w:rPr>
      <w:b/>
      <w:bCs/>
    </w:rPr>
  </w:style>
  <w:style w:type="character" w:customStyle="1" w:styleId="CommentSubjectChar">
    <w:name w:val="Comment Subject Char"/>
    <w:basedOn w:val="CommentTextChar"/>
    <w:link w:val="CommentSubject"/>
    <w:uiPriority w:val="99"/>
    <w:semiHidden/>
    <w:rsid w:val="00FE443F"/>
    <w:rPr>
      <w:b/>
      <w:bCs/>
      <w:sz w:val="20"/>
      <w:szCs w:val="20"/>
      <w:lang w:val="en-GB"/>
    </w:rPr>
  </w:style>
  <w:style w:type="paragraph" w:styleId="PlainText">
    <w:name w:val="Plain Text"/>
    <w:basedOn w:val="Normal"/>
    <w:link w:val="PlainTextChar"/>
    <w:uiPriority w:val="99"/>
    <w:unhideWhenUsed/>
    <w:rsid w:val="008C366A"/>
    <w:pPr>
      <w:spacing w:after="0" w:line="240" w:lineRule="auto"/>
    </w:pPr>
    <w:rPr>
      <w:rFonts w:ascii="Calibri" w:hAnsi="Calibri" w:cs="Times New Roman"/>
      <w:lang w:val="nl-BE"/>
    </w:rPr>
  </w:style>
  <w:style w:type="character" w:customStyle="1" w:styleId="PlainTextChar">
    <w:name w:val="Plain Text Char"/>
    <w:basedOn w:val="DefaultParagraphFont"/>
    <w:link w:val="PlainText"/>
    <w:uiPriority w:val="99"/>
    <w:rsid w:val="008C366A"/>
    <w:rPr>
      <w:rFonts w:ascii="Calibri" w:hAnsi="Calibri" w:cs="Times New Roman"/>
    </w:rPr>
  </w:style>
  <w:style w:type="paragraph" w:styleId="Revision">
    <w:name w:val="Revision"/>
    <w:hidden/>
    <w:uiPriority w:val="99"/>
    <w:semiHidden/>
    <w:rsid w:val="007B3D3A"/>
    <w:pPr>
      <w:spacing w:after="0" w:line="240" w:lineRule="auto"/>
    </w:pPr>
    <w:rPr>
      <w:lang w:val="en-GB"/>
    </w:rPr>
  </w:style>
  <w:style w:type="character" w:customStyle="1" w:styleId="Erwhnung1">
    <w:name w:val="Erwähnung1"/>
    <w:basedOn w:val="DefaultParagraphFont"/>
    <w:uiPriority w:val="99"/>
    <w:semiHidden/>
    <w:unhideWhenUsed/>
    <w:rsid w:val="00B2512A"/>
    <w:rPr>
      <w:color w:val="2B579A"/>
      <w:shd w:val="clear" w:color="auto" w:fill="E6E6E6"/>
    </w:rPr>
  </w:style>
  <w:style w:type="paragraph" w:styleId="NoSpacing">
    <w:name w:val="No Spacing"/>
    <w:uiPriority w:val="1"/>
    <w:qFormat/>
    <w:rsid w:val="00BC276D"/>
    <w:pPr>
      <w:spacing w:after="0" w:line="240" w:lineRule="auto"/>
    </w:pPr>
    <w:rPr>
      <w:lang w:val="en-GB"/>
    </w:rPr>
  </w:style>
  <w:style w:type="character" w:customStyle="1" w:styleId="Erwhnung2">
    <w:name w:val="Erwähnung2"/>
    <w:basedOn w:val="DefaultParagraphFont"/>
    <w:uiPriority w:val="99"/>
    <w:semiHidden/>
    <w:unhideWhenUsed/>
    <w:rsid w:val="000B493B"/>
    <w:rPr>
      <w:color w:val="2B579A"/>
      <w:shd w:val="clear" w:color="auto" w:fill="E6E6E6"/>
    </w:rPr>
  </w:style>
  <w:style w:type="character" w:customStyle="1" w:styleId="UnresolvedMention">
    <w:name w:val="Unresolved Mention"/>
    <w:basedOn w:val="DefaultParagraphFont"/>
    <w:uiPriority w:val="99"/>
    <w:semiHidden/>
    <w:unhideWhenUsed/>
    <w:rsid w:val="00993865"/>
    <w:rPr>
      <w:color w:val="808080"/>
      <w:shd w:val="clear" w:color="auto" w:fill="E6E6E6"/>
    </w:rPr>
  </w:style>
  <w:style w:type="table" w:styleId="TableGrid">
    <w:name w:val="Table Grid"/>
    <w:basedOn w:val="TableNormal"/>
    <w:uiPriority w:val="39"/>
    <w:rsid w:val="004C16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3778524">
      <w:bodyDiv w:val="1"/>
      <w:marLeft w:val="0"/>
      <w:marRight w:val="0"/>
      <w:marTop w:val="0"/>
      <w:marBottom w:val="0"/>
      <w:divBdr>
        <w:top w:val="none" w:sz="0" w:space="0" w:color="auto"/>
        <w:left w:val="none" w:sz="0" w:space="0" w:color="auto"/>
        <w:bottom w:val="none" w:sz="0" w:space="0" w:color="auto"/>
        <w:right w:val="none" w:sz="0" w:space="0" w:color="auto"/>
      </w:divBdr>
    </w:div>
    <w:div w:id="498926846">
      <w:bodyDiv w:val="1"/>
      <w:marLeft w:val="0"/>
      <w:marRight w:val="0"/>
      <w:marTop w:val="0"/>
      <w:marBottom w:val="0"/>
      <w:divBdr>
        <w:top w:val="none" w:sz="0" w:space="0" w:color="auto"/>
        <w:left w:val="none" w:sz="0" w:space="0" w:color="auto"/>
        <w:bottom w:val="none" w:sz="0" w:space="0" w:color="auto"/>
        <w:right w:val="none" w:sz="0" w:space="0" w:color="auto"/>
      </w:divBdr>
    </w:div>
    <w:div w:id="802774160">
      <w:bodyDiv w:val="1"/>
      <w:marLeft w:val="0"/>
      <w:marRight w:val="0"/>
      <w:marTop w:val="0"/>
      <w:marBottom w:val="0"/>
      <w:divBdr>
        <w:top w:val="none" w:sz="0" w:space="0" w:color="auto"/>
        <w:left w:val="none" w:sz="0" w:space="0" w:color="auto"/>
        <w:bottom w:val="none" w:sz="0" w:space="0" w:color="auto"/>
        <w:right w:val="none" w:sz="0" w:space="0" w:color="auto"/>
      </w:divBdr>
    </w:div>
    <w:div w:id="808402608">
      <w:bodyDiv w:val="1"/>
      <w:marLeft w:val="0"/>
      <w:marRight w:val="0"/>
      <w:marTop w:val="0"/>
      <w:marBottom w:val="0"/>
      <w:divBdr>
        <w:top w:val="none" w:sz="0" w:space="0" w:color="auto"/>
        <w:left w:val="none" w:sz="0" w:space="0" w:color="auto"/>
        <w:bottom w:val="none" w:sz="0" w:space="0" w:color="auto"/>
        <w:right w:val="none" w:sz="0" w:space="0" w:color="auto"/>
      </w:divBdr>
    </w:div>
    <w:div w:id="949976001">
      <w:bodyDiv w:val="1"/>
      <w:marLeft w:val="0"/>
      <w:marRight w:val="0"/>
      <w:marTop w:val="0"/>
      <w:marBottom w:val="0"/>
      <w:divBdr>
        <w:top w:val="none" w:sz="0" w:space="0" w:color="auto"/>
        <w:left w:val="none" w:sz="0" w:space="0" w:color="auto"/>
        <w:bottom w:val="none" w:sz="0" w:space="0" w:color="auto"/>
        <w:right w:val="none" w:sz="0" w:space="0" w:color="auto"/>
      </w:divBdr>
    </w:div>
    <w:div w:id="1238436607">
      <w:bodyDiv w:val="1"/>
      <w:marLeft w:val="0"/>
      <w:marRight w:val="0"/>
      <w:marTop w:val="0"/>
      <w:marBottom w:val="0"/>
      <w:divBdr>
        <w:top w:val="none" w:sz="0" w:space="0" w:color="auto"/>
        <w:left w:val="none" w:sz="0" w:space="0" w:color="auto"/>
        <w:bottom w:val="none" w:sz="0" w:space="0" w:color="auto"/>
        <w:right w:val="none" w:sz="0" w:space="0" w:color="auto"/>
      </w:divBdr>
    </w:div>
    <w:div w:id="1461649650">
      <w:bodyDiv w:val="1"/>
      <w:marLeft w:val="0"/>
      <w:marRight w:val="0"/>
      <w:marTop w:val="0"/>
      <w:marBottom w:val="0"/>
      <w:divBdr>
        <w:top w:val="none" w:sz="0" w:space="0" w:color="auto"/>
        <w:left w:val="none" w:sz="0" w:space="0" w:color="auto"/>
        <w:bottom w:val="none" w:sz="0" w:space="0" w:color="auto"/>
        <w:right w:val="none" w:sz="0" w:space="0" w:color="auto"/>
      </w:divBdr>
    </w:div>
    <w:div w:id="1879270645">
      <w:bodyDiv w:val="1"/>
      <w:marLeft w:val="0"/>
      <w:marRight w:val="0"/>
      <w:marTop w:val="0"/>
      <w:marBottom w:val="0"/>
      <w:divBdr>
        <w:top w:val="none" w:sz="0" w:space="0" w:color="auto"/>
        <w:left w:val="none" w:sz="0" w:space="0" w:color="auto"/>
        <w:bottom w:val="none" w:sz="0" w:space="0" w:color="auto"/>
        <w:right w:val="none" w:sz="0" w:space="0" w:color="auto"/>
      </w:divBdr>
    </w:div>
    <w:div w:id="1886333530">
      <w:bodyDiv w:val="1"/>
      <w:marLeft w:val="0"/>
      <w:marRight w:val="0"/>
      <w:marTop w:val="0"/>
      <w:marBottom w:val="0"/>
      <w:divBdr>
        <w:top w:val="none" w:sz="0" w:space="0" w:color="auto"/>
        <w:left w:val="none" w:sz="0" w:space="0" w:color="auto"/>
        <w:bottom w:val="none" w:sz="0" w:space="0" w:color="auto"/>
        <w:right w:val="none" w:sz="0" w:space="0" w:color="auto"/>
      </w:divBdr>
    </w:div>
    <w:div w:id="1897087922">
      <w:bodyDiv w:val="1"/>
      <w:marLeft w:val="0"/>
      <w:marRight w:val="0"/>
      <w:marTop w:val="0"/>
      <w:marBottom w:val="0"/>
      <w:divBdr>
        <w:top w:val="none" w:sz="0" w:space="0" w:color="auto"/>
        <w:left w:val="none" w:sz="0" w:space="0" w:color="auto"/>
        <w:bottom w:val="none" w:sz="0" w:space="0" w:color="auto"/>
        <w:right w:val="none" w:sz="0" w:space="0" w:color="auto"/>
      </w:divBdr>
    </w:div>
    <w:div w:id="1992517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5.jpeg"/><Relationship Id="rId18" Type="http://schemas.openxmlformats.org/officeDocument/2006/relationships/hyperlink" Target="https://twitter.com/asahiphoto" TargetMode="External"/><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hyperlink" Target="https://www.linkedin.com/company/3780410" TargetMode="External"/><Relationship Id="rId34" Type="http://schemas.openxmlformats.org/officeDocument/2006/relationships/theme" Target="theme/theme1.xml"/><Relationship Id="rId7" Type="http://schemas.openxmlformats.org/officeDocument/2006/relationships/hyperlink" Target="http://www.asahi-photoproducts.com/" TargetMode="External"/><Relationship Id="rId12" Type="http://schemas.openxmlformats.org/officeDocument/2006/relationships/image" Target="cid:1ab98934-9ef6-41f3-86da-e6c2b26eac4e@icloud.com" TargetMode="External"/><Relationship Id="rId17" Type="http://schemas.openxmlformats.org/officeDocument/2006/relationships/image" Target="cid:d43dfa22-1477-4e6d-bc8f-7986903f86c2@icloud.com" TargetMode="External"/><Relationship Id="rId25" Type="http://schemas.openxmlformats.org/officeDocument/2006/relationships/hyperlink" Target="http://www.youtube.com/user/MimakiEurope"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9.png"/><Relationship Id="rId29" Type="http://schemas.openxmlformats.org/officeDocument/2006/relationships/hyperlink" Target="mailto:dieter.niederstadt@asahi-photoproducts.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www.youtube.com/channel/UC_-fQSWjcK2g2hJEPZHHNlw" TargetMode="External"/><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0.png"/><Relationship Id="rId28" Type="http://schemas.openxmlformats.org/officeDocument/2006/relationships/hyperlink" Target="mailto:monika.d@duomedia.com" TargetMode="External"/><Relationship Id="rId10" Type="http://schemas.openxmlformats.org/officeDocument/2006/relationships/image" Target="media/image3.png"/><Relationship Id="rId19" Type="http://schemas.openxmlformats.org/officeDocument/2006/relationships/hyperlink" Target="https://twitter.com/MimakiEurope" TargetMode="External"/><Relationship Id="rId31"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yperlink" Target="https://www.linkedin.com/company/mimaki-europe-b.v." TargetMode="External"/><Relationship Id="rId27" Type="http://schemas.openxmlformats.org/officeDocument/2006/relationships/hyperlink" Target="http://www.asahi-photoproducts.com" TargetMode="External"/><Relationship Id="rId30" Type="http://schemas.openxmlformats.org/officeDocument/2006/relationships/hyperlink" Target="http://asahi-photoproducts.com/sig/asahi.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141</TotalTime>
  <Pages>4</Pages>
  <Words>760</Words>
  <Characters>4338</Characters>
  <Application>Microsoft Office Word</Application>
  <DocSecurity>0</DocSecurity>
  <Lines>36</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Asahi Photoproducts to Bring Innovation, Education to Labelexpo Europe 2017</vt:lpstr>
      <vt:lpstr>Asahi Photoproducts to Bring Innovation, Education to Labelexpo Europe 2017</vt:lpstr>
    </vt:vector>
  </TitlesOfParts>
  <Company>HB</Company>
  <LinksUpToDate>false</LinksUpToDate>
  <CharactersWithSpaces>5088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Robinette Company Partners with Asahi Photoproducts for Productivity, Quality Improvements</dc:title>
  <dc:creator>Asahi Photoproducts</dc:creator>
  <cp:keywords>The Robinette Company, Asahi Photoproducts</cp:keywords>
  <cp:lastModifiedBy>Office</cp:lastModifiedBy>
  <cp:revision>18</cp:revision>
  <cp:lastPrinted>2015-12-14T13:33:00Z</cp:lastPrinted>
  <dcterms:created xsi:type="dcterms:W3CDTF">2019-03-12T15:32:00Z</dcterms:created>
  <dcterms:modified xsi:type="dcterms:W3CDTF">2019-03-28T10:35:00Z</dcterms:modified>
</cp:coreProperties>
</file>