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B60B8" w14:textId="3A1BE47B" w:rsidR="00CD1DEF" w:rsidRPr="00F651DC" w:rsidRDefault="00271CE2" w:rsidP="00E043CA">
      <w:pPr>
        <w:jc w:val="both"/>
        <w:rPr>
          <w:rFonts w:asciiTheme="majorHAnsi" w:hAnsiTheme="majorHAnsi"/>
          <w:b/>
          <w:sz w:val="36"/>
        </w:rPr>
      </w:pPr>
      <w:r>
        <w:rPr>
          <w:rFonts w:asciiTheme="majorHAnsi" w:hAnsiTheme="majorHAnsi"/>
          <w:b/>
          <w:sz w:val="36"/>
        </w:rPr>
        <w:t>Nota de prensa</w:t>
      </w:r>
    </w:p>
    <w:p w14:paraId="5B984C16" w14:textId="4B975D1C" w:rsidR="00284875" w:rsidRPr="00A7081F" w:rsidRDefault="00333066" w:rsidP="00E043CA">
      <w:pPr>
        <w:jc w:val="center"/>
        <w:rPr>
          <w:rFonts w:asciiTheme="majorHAnsi" w:hAnsiTheme="majorHAnsi"/>
          <w:b/>
          <w:color w:val="000000" w:themeColor="text1"/>
          <w:sz w:val="36"/>
          <w:szCs w:val="36"/>
        </w:rPr>
      </w:pPr>
      <w:r>
        <w:rPr>
          <w:rFonts w:asciiTheme="majorHAnsi" w:hAnsiTheme="majorHAnsi"/>
          <w:b/>
          <w:color w:val="000000" w:themeColor="text1"/>
          <w:sz w:val="36"/>
        </w:rPr>
        <w:t>La compañía Robinette apuesta por Asahi Photoproducts para mejorar la productividad y la calidad</w:t>
      </w:r>
    </w:p>
    <w:p w14:paraId="7CABD250" w14:textId="48D74CAE" w:rsidR="00284875" w:rsidRPr="0031022D" w:rsidRDefault="00333066" w:rsidP="00E043CA">
      <w:pPr>
        <w:jc w:val="center"/>
        <w:rPr>
          <w:rFonts w:asciiTheme="majorHAnsi" w:hAnsiTheme="majorHAnsi"/>
          <w:b/>
          <w:i/>
          <w:color w:val="000000" w:themeColor="text1"/>
          <w:sz w:val="32"/>
          <w:szCs w:val="32"/>
        </w:rPr>
      </w:pPr>
      <w:r>
        <w:rPr>
          <w:rFonts w:asciiTheme="majorHAnsi" w:hAnsiTheme="majorHAnsi"/>
          <w:b/>
          <w:i/>
          <w:color w:val="000000" w:themeColor="text1"/>
          <w:sz w:val="32"/>
        </w:rPr>
        <w:t>Las planchas al agua de Asahi AWP</w:t>
      </w:r>
      <w:r>
        <w:rPr>
          <w:rFonts w:asciiTheme="majorHAnsi" w:hAnsiTheme="majorHAnsi"/>
          <w:b/>
          <w:i/>
          <w:color w:val="000000" w:themeColor="text1"/>
          <w:sz w:val="32"/>
          <w:vertAlign w:val="superscript"/>
        </w:rPr>
        <w:t>TM</w:t>
      </w:r>
      <w:r>
        <w:rPr>
          <w:rFonts w:asciiTheme="majorHAnsi" w:hAnsiTheme="majorHAnsi"/>
          <w:b/>
          <w:i/>
          <w:color w:val="000000" w:themeColor="text1"/>
          <w:sz w:val="32"/>
        </w:rPr>
        <w:t xml:space="preserve"> logran una reducción del 50 % en el tiempo de puesta a punto, un aumento del 33 % del rendimiento del taller de planchas, una mejora del 31 % en la eficiencia general de los equipos y un proceso de producción de planchas más sostenible</w:t>
      </w:r>
    </w:p>
    <w:p w14:paraId="66B03D99" w14:textId="6AE2A767" w:rsidR="001F2D87" w:rsidRPr="001F25CC" w:rsidRDefault="007B3D3A" w:rsidP="00285698">
      <w:pPr>
        <w:jc w:val="both"/>
        <w:rPr>
          <w:rFonts w:ascii="Calibri" w:hAnsi="Calibri" w:cs="Calibri"/>
          <w:color w:val="1F497D"/>
        </w:rPr>
      </w:pPr>
      <w:r>
        <w:rPr>
          <w:rFonts w:asciiTheme="majorHAnsi" w:hAnsiTheme="majorHAnsi"/>
          <w:b/>
          <w:sz w:val="24"/>
        </w:rPr>
        <w:t xml:space="preserve">Tokio (Japón) y Bruselas (Bélgica), </w:t>
      </w:r>
      <w:r w:rsidR="00285698">
        <w:rPr>
          <w:rFonts w:asciiTheme="majorHAnsi" w:hAnsiTheme="majorHAnsi"/>
          <w:b/>
          <w:sz w:val="24"/>
        </w:rPr>
        <w:t>28</w:t>
      </w:r>
      <w:r>
        <w:rPr>
          <w:rFonts w:asciiTheme="majorHAnsi" w:hAnsiTheme="majorHAnsi"/>
          <w:b/>
          <w:sz w:val="24"/>
        </w:rPr>
        <w:t xml:space="preserve"> de </w:t>
      </w:r>
      <w:r w:rsidR="00285698">
        <w:rPr>
          <w:rFonts w:asciiTheme="majorHAnsi" w:hAnsiTheme="majorHAnsi"/>
          <w:b/>
          <w:sz w:val="24"/>
        </w:rPr>
        <w:t>marzo</w:t>
      </w:r>
      <w:r>
        <w:rPr>
          <w:rFonts w:asciiTheme="majorHAnsi" w:hAnsiTheme="majorHAnsi"/>
          <w:b/>
          <w:sz w:val="24"/>
        </w:rPr>
        <w:t xml:space="preserve"> de 2019</w:t>
      </w:r>
      <w:r w:rsidR="00285698">
        <w:rPr>
          <w:rFonts w:asciiTheme="majorHAnsi" w:eastAsia="Times New Roman" w:hAnsiTheme="majorHAnsi"/>
          <w:b/>
          <w:sz w:val="24"/>
          <w:szCs w:val="24"/>
        </w:rPr>
        <w:t xml:space="preserve"> </w:t>
      </w:r>
      <w:r w:rsidR="00285698">
        <w:rPr>
          <w:rFonts w:asciiTheme="majorHAnsi" w:hAnsiTheme="majorHAnsi"/>
          <w:sz w:val="24"/>
        </w:rPr>
        <w:t xml:space="preserve"> </w:t>
      </w:r>
      <w:r w:rsidR="00285698" w:rsidRPr="00F23E75">
        <w:rPr>
          <w:rFonts w:asciiTheme="majorHAnsi" w:hAnsiTheme="majorHAnsi"/>
          <w:sz w:val="24"/>
        </w:rPr>
        <w:t xml:space="preserve">– </w:t>
      </w:r>
      <w:r w:rsidR="00285698">
        <w:rPr>
          <w:rFonts w:asciiTheme="majorHAnsi" w:hAnsiTheme="majorHAnsi"/>
          <w:sz w:val="24"/>
        </w:rPr>
        <w:t xml:space="preserve"> </w:t>
      </w:r>
      <w:proofErr w:type="spellStart"/>
      <w:r>
        <w:rPr>
          <w:rFonts w:asciiTheme="majorHAnsi" w:hAnsiTheme="majorHAnsi"/>
          <w:sz w:val="24"/>
        </w:rPr>
        <w:t>Asahi</w:t>
      </w:r>
      <w:proofErr w:type="spellEnd"/>
      <w:r>
        <w:rPr>
          <w:rFonts w:asciiTheme="majorHAnsi" w:hAnsiTheme="majorHAnsi"/>
          <w:sz w:val="24"/>
        </w:rPr>
        <w:t xml:space="preserve"> </w:t>
      </w:r>
      <w:proofErr w:type="spellStart"/>
      <w:r>
        <w:rPr>
          <w:rFonts w:asciiTheme="majorHAnsi" w:hAnsiTheme="majorHAnsi"/>
          <w:sz w:val="24"/>
        </w:rPr>
        <w:t>Photoproducts</w:t>
      </w:r>
      <w:proofErr w:type="spellEnd"/>
      <w:r>
        <w:rPr>
          <w:rFonts w:asciiTheme="majorHAnsi" w:hAnsiTheme="majorHAnsi"/>
          <w:sz w:val="24"/>
        </w:rPr>
        <w:t>, empresa pionera en el desarrollo de planchas flexográficas de fotopolímeros, anuncia que el fabricante e impresor de envases flexibles de film y papel Robinette Company ha logrado eliminar completamente la fabricación de planchas de base solvente de su planta de Bristol (Tennessee). La empresa, que cuenta con 300 empleados y se especializa en envases sostenibles para los mercados de alimentos, bebidas, nutracéuticos, construcción, textiles y salud, lleva años utilizando planchas al agua Asahi AWP</w:t>
      </w:r>
      <w:r>
        <w:rPr>
          <w:rFonts w:asciiTheme="majorHAnsi" w:hAnsiTheme="majorHAnsi"/>
          <w:sz w:val="24"/>
          <w:vertAlign w:val="superscript"/>
        </w:rPr>
        <w:t>™</w:t>
      </w:r>
      <w:r>
        <w:rPr>
          <w:rFonts w:asciiTheme="majorHAnsi" w:hAnsiTheme="majorHAnsi"/>
          <w:sz w:val="24"/>
        </w:rPr>
        <w:t>-DE</w:t>
      </w:r>
      <w:r w:rsidR="00C167FF">
        <w:rPr>
          <w:rFonts w:asciiTheme="majorHAnsi" w:hAnsiTheme="majorHAnsi"/>
          <w:sz w:val="24"/>
        </w:rPr>
        <w:t>F</w:t>
      </w:r>
      <w:r>
        <w:rPr>
          <w:rFonts w:asciiTheme="majorHAnsi" w:hAnsiTheme="majorHAnsi"/>
          <w:sz w:val="24"/>
        </w:rPr>
        <w:t>, y actualmente está en proceso de migrar a las planchas Asahi AWP</w:t>
      </w:r>
      <w:r>
        <w:rPr>
          <w:rFonts w:asciiTheme="majorHAnsi" w:hAnsiTheme="majorHAnsi"/>
          <w:sz w:val="24"/>
          <w:vertAlign w:val="superscript"/>
        </w:rPr>
        <w:t>™</w:t>
      </w:r>
      <w:r>
        <w:rPr>
          <w:rFonts w:asciiTheme="majorHAnsi" w:hAnsiTheme="majorHAnsi"/>
          <w:sz w:val="24"/>
        </w:rPr>
        <w:t>-DEW con el objetivo de mejorar aún más la productividad.</w:t>
      </w:r>
    </w:p>
    <w:p w14:paraId="0C341EBF" w14:textId="696A52D9" w:rsidR="007C3B87" w:rsidRDefault="00D57F10" w:rsidP="00285698">
      <w:pPr>
        <w:jc w:val="both"/>
        <w:rPr>
          <w:rFonts w:asciiTheme="majorHAnsi" w:eastAsia="Times New Roman" w:hAnsiTheme="majorHAnsi"/>
          <w:sz w:val="24"/>
          <w:szCs w:val="24"/>
        </w:rPr>
      </w:pPr>
      <w:r>
        <w:rPr>
          <w:rFonts w:asciiTheme="majorHAnsi" w:hAnsiTheme="majorHAnsi"/>
          <w:sz w:val="24"/>
        </w:rPr>
        <w:t>"Hemos reducido nuestro proceso de fabricación de planchas de tres horas a solo una hora para la primera plancha, y las posteriores están listas en 20 minutos", afirma Gene Martin, director de la planta en las instalaciones de la empresa en Bristol. “De este modo hemos logrado un aumento del 33 % en la capacidad del taller de producción de planchas. Con las planchas Asahi AWP™-DEW, el tiempo de salida de la primera plancha será de 20 minutos, y las posteriores saldrán aún más rápido".</w:t>
      </w:r>
    </w:p>
    <w:p w14:paraId="3A3F78C5" w14:textId="3B5C35E5" w:rsidR="00A32DA7" w:rsidRDefault="00333066" w:rsidP="00285698">
      <w:pPr>
        <w:jc w:val="both"/>
        <w:rPr>
          <w:rFonts w:asciiTheme="majorHAnsi" w:eastAsia="Times New Roman" w:hAnsiTheme="majorHAnsi"/>
          <w:sz w:val="24"/>
          <w:szCs w:val="24"/>
        </w:rPr>
      </w:pPr>
      <w:r>
        <w:rPr>
          <w:rFonts w:asciiTheme="majorHAnsi" w:hAnsiTheme="majorHAnsi"/>
          <w:sz w:val="24"/>
        </w:rPr>
        <w:t>Además de revolucionar la producción de planchas y eliminar todos los químicos peligrosos, la compañía Robinette también ha logrado importantes mejoras en el taller de impresión. Con las planchas de solventes, las máquinas de impresión de Robinette lograban una eficiencia general de los equipos (OEE) del 49.58 %. Ahora, con las planchas Asahi AWP</w:t>
      </w:r>
      <w:r>
        <w:rPr>
          <w:rFonts w:asciiTheme="majorHAnsi" w:hAnsiTheme="majorHAnsi"/>
          <w:sz w:val="24"/>
          <w:vertAlign w:val="superscript"/>
        </w:rPr>
        <w:t>™</w:t>
      </w:r>
      <w:r>
        <w:rPr>
          <w:rFonts w:asciiTheme="majorHAnsi" w:hAnsiTheme="majorHAnsi"/>
          <w:sz w:val="24"/>
        </w:rPr>
        <w:t>, la eficiencia ha aumentado al 64.92 %, una diferencia del 31 % en OEE en el taller de impresión, con tiempos de puesta a punto más cortos y menos paradas de la máquina para la limpieza de planchas. Más concretamente, el tiempo promedio por mes que tardaban los operarios en alcanzar el registro con planchas de base disolvente era de 297 minutos, mientras que las planchas AWP</w:t>
      </w:r>
      <w:r>
        <w:rPr>
          <w:rFonts w:asciiTheme="majorHAnsi" w:hAnsiTheme="majorHAnsi"/>
          <w:sz w:val="24"/>
          <w:vertAlign w:val="superscript"/>
        </w:rPr>
        <w:t>™</w:t>
      </w:r>
      <w:r>
        <w:rPr>
          <w:rFonts w:asciiTheme="majorHAnsi" w:hAnsiTheme="majorHAnsi"/>
          <w:sz w:val="24"/>
        </w:rPr>
        <w:t xml:space="preserve"> lo consiguen en un promedio de 151 minutos.</w:t>
      </w:r>
    </w:p>
    <w:p w14:paraId="3B8D8C00" w14:textId="5FFCAD57" w:rsidR="00333066" w:rsidRDefault="00A32DA7" w:rsidP="00285698">
      <w:pPr>
        <w:jc w:val="both"/>
        <w:rPr>
          <w:rFonts w:asciiTheme="majorHAnsi" w:eastAsia="Times New Roman" w:hAnsiTheme="majorHAnsi"/>
          <w:sz w:val="24"/>
          <w:szCs w:val="24"/>
        </w:rPr>
      </w:pPr>
      <w:r>
        <w:rPr>
          <w:rFonts w:asciiTheme="majorHAnsi" w:hAnsiTheme="majorHAnsi"/>
          <w:sz w:val="24"/>
        </w:rPr>
        <w:t xml:space="preserve">"Estamos hablando de una reducción del 50 % en el tiempo de puesta a punto", señala Martin. “Esto se debe en gran medida a la reducción de los tiempos de cambio para trabajos que </w:t>
      </w:r>
      <w:r>
        <w:rPr>
          <w:rFonts w:asciiTheme="majorHAnsi" w:hAnsiTheme="majorHAnsi"/>
          <w:sz w:val="24"/>
        </w:rPr>
        <w:lastRenderedPageBreak/>
        <w:t>comparten colores similares, lo que representa aproximadamente el 65 % de nuestros trabajos, y se ha acortado en dos horas. Si sumamos todo esto al 33 % de aumento de la capacidad de producción de planchas, es justo decir que con las planchas Asahi AWP</w:t>
      </w:r>
      <w:r>
        <w:rPr>
          <w:rFonts w:asciiTheme="majorHAnsi" w:hAnsiTheme="majorHAnsi"/>
          <w:sz w:val="24"/>
          <w:vertAlign w:val="superscript"/>
        </w:rPr>
        <w:t>™</w:t>
      </w:r>
      <w:r>
        <w:rPr>
          <w:rFonts w:asciiTheme="majorHAnsi" w:hAnsiTheme="majorHAnsi"/>
          <w:sz w:val="24"/>
        </w:rPr>
        <w:t xml:space="preserve"> el taller de producción de planchas y el taller de impresión han sufrido una revolución”.</w:t>
      </w:r>
      <w:bookmarkStart w:id="0" w:name="_GoBack"/>
      <w:bookmarkEnd w:id="0"/>
    </w:p>
    <w:p w14:paraId="25D0953F" w14:textId="6869DA17" w:rsidR="00333066" w:rsidRDefault="00694208" w:rsidP="00285698">
      <w:pPr>
        <w:jc w:val="both"/>
        <w:rPr>
          <w:rFonts w:asciiTheme="majorHAnsi" w:eastAsia="Times New Roman" w:hAnsiTheme="majorHAnsi"/>
          <w:sz w:val="24"/>
          <w:szCs w:val="24"/>
        </w:rPr>
      </w:pPr>
      <w:r>
        <w:rPr>
          <w:rFonts w:asciiTheme="majorHAnsi" w:eastAsia="Times New Roman" w:hAnsiTheme="majorHAnsi"/>
          <w:noProof/>
          <w:sz w:val="24"/>
          <w:szCs w:val="24"/>
          <w:lang w:val="it-IT" w:eastAsia="it-IT" w:bidi="ar-SA"/>
        </w:rPr>
        <mc:AlternateContent>
          <mc:Choice Requires="wpc">
            <w:drawing>
              <wp:anchor distT="0" distB="0" distL="114300" distR="114300" simplePos="0" relativeHeight="251662336" behindDoc="0" locked="0" layoutInCell="1" allowOverlap="1" wp14:anchorId="1D223D71" wp14:editId="267D586B">
                <wp:simplePos x="0" y="0"/>
                <wp:positionH relativeFrom="column">
                  <wp:posOffset>-899795</wp:posOffset>
                </wp:positionH>
                <wp:positionV relativeFrom="paragraph">
                  <wp:posOffset>-1445260</wp:posOffset>
                </wp:positionV>
                <wp:extent cx="1040765" cy="926465"/>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xmlns:o="urn:schemas-microsoft-com:office:office" xmlns:w14="http://schemas.microsoft.com/office/word/2010/wordml" xmlns:v="urn:schemas-microsoft-com:vml" w14:anchorId="1EBFA79F" id="Canvas 5" o:spid="_x0000_s1026" editas="canvas" style="position:absolute;margin-left:-70.85pt;margin-top:-113.8pt;width:81.95pt;height:72.95pt;z-index:251662336" coordsize="10407,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407;height:9264;visibility:visible;mso-wrap-style:square">
                  <v:fill o:detectmouseclick="t"/>
                  <v:path o:connecttype="none"/>
                </v:shape>
              </v:group>
            </w:pict>
          </mc:Fallback>
        </mc:AlternateContent>
      </w:r>
      <w:r>
        <w:rPr>
          <w:rFonts w:asciiTheme="majorHAnsi" w:hAnsiTheme="majorHAnsi"/>
          <w:sz w:val="24"/>
        </w:rPr>
        <w:t>Las planchas con Clean Transfer Technology de Asahi Photoproducts se han diseñado para que toda la tinta se transfiera al soporte de impresión. Eso se consigue gracias a que la tensión superficial de las planchas es menor. Por otro lado, estas no necesitan limpiarse con tanta frecuencia como las planchas digitales tradicionales que usan solventes. La reducción de las paradas para limpiar las planchas conlleva también una mejora significativa de la productividad.</w:t>
      </w:r>
    </w:p>
    <w:p w14:paraId="1154B03C" w14:textId="729CBF7C" w:rsidR="00437507" w:rsidRPr="000E5F07" w:rsidRDefault="00437507" w:rsidP="00285698">
      <w:pPr>
        <w:jc w:val="both"/>
        <w:rPr>
          <w:rFonts w:asciiTheme="majorHAnsi" w:eastAsia="Times New Roman" w:hAnsiTheme="majorHAnsi"/>
          <w:sz w:val="24"/>
          <w:szCs w:val="24"/>
        </w:rPr>
      </w:pPr>
      <w:r>
        <w:rPr>
          <w:rFonts w:asciiTheme="majorHAnsi" w:hAnsiTheme="majorHAnsi"/>
          <w:sz w:val="24"/>
        </w:rPr>
        <w:t>La compañía Company es la primera empresa de Norteamérica en utilizar la nueva generación de planchas al agua Asahi AWP</w:t>
      </w:r>
      <w:r>
        <w:rPr>
          <w:rFonts w:asciiTheme="majorHAnsi" w:hAnsiTheme="majorHAnsi"/>
          <w:sz w:val="24"/>
          <w:vertAlign w:val="superscript"/>
        </w:rPr>
        <w:t>™</w:t>
      </w:r>
      <w:r>
        <w:rPr>
          <w:rFonts w:asciiTheme="majorHAnsi" w:hAnsiTheme="majorHAnsi"/>
          <w:sz w:val="24"/>
        </w:rPr>
        <w:t>-DEW, y está en proceso de implementarlas. "El tiempo de salida de la primera plancha con las planchas AWP</w:t>
      </w:r>
      <w:r>
        <w:rPr>
          <w:rFonts w:asciiTheme="majorHAnsi" w:hAnsiTheme="majorHAnsi"/>
          <w:sz w:val="24"/>
          <w:vertAlign w:val="superscript"/>
        </w:rPr>
        <w:t>™</w:t>
      </w:r>
      <w:r>
        <w:rPr>
          <w:rFonts w:asciiTheme="majorHAnsi" w:hAnsiTheme="majorHAnsi"/>
          <w:sz w:val="24"/>
        </w:rPr>
        <w:t>-DEW se ha reducido de una hora a apenas 20 minutos, y las subsiguientes están listas en aproximadamente 15 minutos", afirma. “También fuimos los primeros del país en contar con el procesador de planchas inline AWP 4260 de Asahi, que reduce el consumo de agua ya que reutiliza el agua de lavado y reduce la intervención del operario necesaria en el proceso de fabricación de planchas. Utilizamos la unidad AWP 4260 para la producción, pero también disponemos de un sistema Asahi offline en caso de que tengamos una plancha dañada en la máquina y estemos inoperativos. Con este sistema, podemos crear una nueva plancha en menos de 30 minutos".</w:t>
      </w:r>
    </w:p>
    <w:p w14:paraId="55AA3F15" w14:textId="048D0264" w:rsidR="00284875" w:rsidRPr="000E5F07" w:rsidRDefault="00284875" w:rsidP="00285698">
      <w:pPr>
        <w:jc w:val="both"/>
        <w:rPr>
          <w:rFonts w:asciiTheme="majorHAnsi" w:eastAsia="Times New Roman" w:hAnsiTheme="majorHAnsi"/>
          <w:sz w:val="24"/>
          <w:szCs w:val="24"/>
        </w:rPr>
      </w:pPr>
      <w:r>
        <w:rPr>
          <w:rFonts w:asciiTheme="majorHAnsi" w:hAnsiTheme="majorHAnsi"/>
          <w:sz w:val="24"/>
        </w:rPr>
        <w:t xml:space="preserve">Para leer toda la historia de The Robinette Company y obtener más información sobre las soluciones flexográficas de Asahi Photoproducts, visite </w:t>
      </w:r>
      <w:hyperlink r:id="rId7">
        <w:r>
          <w:rPr>
            <w:rStyle w:val="Hyperlink"/>
            <w:rFonts w:asciiTheme="majorHAnsi" w:hAnsiTheme="majorHAnsi"/>
            <w:sz w:val="24"/>
          </w:rPr>
          <w:t>www.asahi-photoproducts.com</w:t>
        </w:r>
      </w:hyperlink>
      <w:r>
        <w:rPr>
          <w:rFonts w:asciiTheme="majorHAnsi" w:hAnsiTheme="majorHAnsi"/>
          <w:sz w:val="24"/>
        </w:rPr>
        <w:t>.</w:t>
      </w:r>
    </w:p>
    <w:p w14:paraId="4C177A24" w14:textId="242BA426" w:rsidR="00CD028F" w:rsidRPr="000E5F07" w:rsidRDefault="00285698" w:rsidP="000B6D15">
      <w:pPr>
        <w:jc w:val="center"/>
        <w:rPr>
          <w:rFonts w:asciiTheme="majorHAnsi" w:hAnsiTheme="majorHAnsi"/>
        </w:rPr>
      </w:pPr>
      <w:r w:rsidRPr="00F23E75">
        <w:rPr>
          <w:rFonts w:asciiTheme="majorHAnsi" w:hAnsiTheme="majorHAnsi"/>
        </w:rPr>
        <w:t>---</w:t>
      </w:r>
      <w:r w:rsidR="0023423E">
        <w:rPr>
          <w:rFonts w:asciiTheme="majorHAnsi" w:hAnsiTheme="majorHAnsi"/>
        </w:rPr>
        <w:t>FIN</w:t>
      </w:r>
      <w:r w:rsidRPr="00F23E75">
        <w:rPr>
          <w:rFonts w:asciiTheme="majorHAnsi" w:hAnsiTheme="majorHAnsi"/>
        </w:rPr>
        <w:t>---</w:t>
      </w:r>
    </w:p>
    <w:p w14:paraId="4F1F9C75" w14:textId="77777777" w:rsidR="00F81578" w:rsidRPr="000E5F07" w:rsidRDefault="00F81578" w:rsidP="000B6D15">
      <w:pPr>
        <w:jc w:val="center"/>
        <w:rPr>
          <w:rFonts w:asciiTheme="majorHAnsi" w:hAnsiTheme="majorHAnsi"/>
        </w:rPr>
      </w:pPr>
    </w:p>
    <w:p w14:paraId="104C6507" w14:textId="77777777" w:rsidR="00285698" w:rsidRDefault="00285698">
      <w:pPr>
        <w:spacing w:after="160" w:line="259" w:lineRule="auto"/>
        <w:rPr>
          <w:rFonts w:ascii="Calibri" w:hAnsi="Calibri"/>
          <w:b/>
        </w:rPr>
      </w:pPr>
      <w:r>
        <w:rPr>
          <w:rFonts w:ascii="Calibri" w:hAnsi="Calibri"/>
          <w:b/>
        </w:rPr>
        <w:br w:type="page"/>
      </w:r>
    </w:p>
    <w:p w14:paraId="553C4EA5" w14:textId="1DC100E7" w:rsidR="00F81578" w:rsidRPr="00B16E1E" w:rsidRDefault="00F81578" w:rsidP="00F81578">
      <w:pPr>
        <w:rPr>
          <w:rFonts w:ascii="Calibri" w:hAnsi="Calibri" w:cs="Times New Roman"/>
          <w:b/>
        </w:rPr>
      </w:pPr>
      <w:proofErr w:type="spellStart"/>
      <w:r>
        <w:rPr>
          <w:rFonts w:ascii="Calibri" w:hAnsi="Calibri"/>
          <w:b/>
        </w:rPr>
        <w:lastRenderedPageBreak/>
        <w:t>Captions</w:t>
      </w:r>
      <w:proofErr w:type="spellEnd"/>
      <w:r>
        <w:rPr>
          <w:rFonts w:ascii="Calibri" w:hAnsi="Calibri"/>
          <w:b/>
        </w:rPr>
        <w:t>:</w:t>
      </w:r>
    </w:p>
    <w:p w14:paraId="05A1E750" w14:textId="72CEE2CE" w:rsidR="00F81578" w:rsidRPr="00285698" w:rsidRDefault="00694208" w:rsidP="00F81578">
      <w:pPr>
        <w:rPr>
          <w:rFonts w:asciiTheme="majorHAnsi" w:hAnsiTheme="majorHAnsi"/>
        </w:rPr>
      </w:pPr>
      <w:r w:rsidRPr="00285698">
        <w:rPr>
          <w:rFonts w:asciiTheme="majorHAnsi" w:hAnsiTheme="majorHAnsi"/>
          <w:b/>
        </w:rPr>
        <w:t>BrisBldgNew:</w:t>
      </w:r>
      <w:r w:rsidRPr="00285698">
        <w:rPr>
          <w:rFonts w:asciiTheme="majorHAnsi" w:hAnsiTheme="majorHAnsi"/>
        </w:rPr>
        <w:t xml:space="preserve"> </w:t>
      </w:r>
      <w:r w:rsidRPr="00285698">
        <w:rPr>
          <w:rFonts w:asciiTheme="majorHAnsi" w:hAnsiTheme="majorHAnsi"/>
        </w:rPr>
        <w:br/>
        <w:t>El edificio de The Robinette Company en Bristol, TN.</w:t>
      </w:r>
    </w:p>
    <w:p w14:paraId="2F339399" w14:textId="77777777" w:rsidR="00F81578" w:rsidRPr="00285698" w:rsidRDefault="00F81578" w:rsidP="00F81578">
      <w:pPr>
        <w:rPr>
          <w:rFonts w:asciiTheme="majorHAnsi" w:hAnsiTheme="majorHAnsi"/>
          <w:highlight w:val="yellow"/>
        </w:rPr>
      </w:pPr>
      <w:r w:rsidRPr="00285698">
        <w:rPr>
          <w:rFonts w:asciiTheme="majorHAnsi" w:hAnsiTheme="majorHAnsi"/>
          <w:noProof/>
          <w:lang w:val="it-IT" w:eastAsia="it-IT" w:bidi="ar-SA"/>
        </w:rPr>
        <w:drawing>
          <wp:inline distT="0" distB="0" distL="0" distR="0" wp14:anchorId="60D7DFCD" wp14:editId="64D2E46B">
            <wp:extent cx="942975" cy="5799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lients 2019\Asahi Photoproducts\Social Media\Visuals\BFTH low res\BFTH_product_clean_low.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42975" cy="579929"/>
                    </a:xfrm>
                    <a:prstGeom prst="rect">
                      <a:avLst/>
                    </a:prstGeom>
                    <a:noFill/>
                    <a:ln>
                      <a:noFill/>
                    </a:ln>
                  </pic:spPr>
                </pic:pic>
              </a:graphicData>
            </a:graphic>
          </wp:inline>
        </w:drawing>
      </w:r>
    </w:p>
    <w:p w14:paraId="4C3E1758" w14:textId="43187EB0" w:rsidR="00372846" w:rsidRPr="00285698" w:rsidRDefault="00372846" w:rsidP="00F81578">
      <w:pPr>
        <w:rPr>
          <w:rFonts w:asciiTheme="majorHAnsi" w:hAnsiTheme="majorHAnsi"/>
          <w:b/>
          <w:highlight w:val="yellow"/>
        </w:rPr>
      </w:pPr>
      <w:r w:rsidRPr="00285698">
        <w:rPr>
          <w:rFonts w:asciiTheme="majorHAnsi" w:hAnsiTheme="majorHAnsi"/>
          <w:b/>
        </w:rPr>
        <w:t>AWP:</w:t>
      </w:r>
      <w:r w:rsidR="00285698" w:rsidRPr="00285698">
        <w:rPr>
          <w:rFonts w:asciiTheme="majorHAnsi" w:hAnsiTheme="majorHAnsi"/>
          <w:b/>
        </w:rPr>
        <w:br/>
      </w:r>
      <w:proofErr w:type="spellStart"/>
      <w:r w:rsidR="007E6A2F" w:rsidRPr="00285698">
        <w:rPr>
          <w:rFonts w:asciiTheme="majorHAnsi" w:hAnsiTheme="majorHAnsi"/>
        </w:rPr>
        <w:t>The</w:t>
      </w:r>
      <w:proofErr w:type="spellEnd"/>
      <w:r w:rsidR="007E6A2F" w:rsidRPr="00285698">
        <w:rPr>
          <w:rFonts w:asciiTheme="majorHAnsi" w:hAnsiTheme="majorHAnsi"/>
        </w:rPr>
        <w:t xml:space="preserve"> </w:t>
      </w:r>
      <w:proofErr w:type="spellStart"/>
      <w:r w:rsidR="007E6A2F" w:rsidRPr="00285698">
        <w:rPr>
          <w:rFonts w:asciiTheme="majorHAnsi" w:hAnsiTheme="majorHAnsi"/>
        </w:rPr>
        <w:t>Robinette</w:t>
      </w:r>
      <w:proofErr w:type="spellEnd"/>
      <w:r w:rsidR="007E6A2F" w:rsidRPr="00285698">
        <w:rPr>
          <w:rFonts w:asciiTheme="majorHAnsi" w:hAnsiTheme="majorHAnsi"/>
        </w:rPr>
        <w:t xml:space="preserve"> Company es la primera empresa de Norteamérica que usa planchas Asahi AWP</w:t>
      </w:r>
      <w:r w:rsidR="007E6A2F" w:rsidRPr="00285698">
        <w:rPr>
          <w:rFonts w:asciiTheme="majorHAnsi" w:hAnsiTheme="majorHAnsi"/>
          <w:vertAlign w:val="superscript"/>
        </w:rPr>
        <w:t>™</w:t>
      </w:r>
      <w:r w:rsidR="007E6A2F" w:rsidRPr="00285698">
        <w:rPr>
          <w:rFonts w:asciiTheme="majorHAnsi" w:hAnsiTheme="majorHAnsi"/>
        </w:rPr>
        <w:t>-DEW.</w:t>
      </w:r>
    </w:p>
    <w:p w14:paraId="4D3E4367" w14:textId="00BF813C" w:rsidR="009F2E91" w:rsidRPr="00285698" w:rsidRDefault="009F2E91" w:rsidP="00F81578">
      <w:pPr>
        <w:rPr>
          <w:rFonts w:asciiTheme="majorHAnsi" w:hAnsiTheme="majorHAnsi"/>
          <w:highlight w:val="yellow"/>
        </w:rPr>
      </w:pPr>
      <w:r w:rsidRPr="00285698">
        <w:rPr>
          <w:rFonts w:asciiTheme="majorHAnsi" w:hAnsiTheme="majorHAnsi"/>
          <w:noProof/>
          <w:lang w:val="it-IT" w:eastAsia="it-IT" w:bidi="ar-SA"/>
        </w:rPr>
        <w:drawing>
          <wp:inline distT="0" distB="0" distL="0" distR="0" wp14:anchorId="4DCD9637" wp14:editId="5D5AB4AC">
            <wp:extent cx="574200" cy="5799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lients 2019\Asahi Photoproducts\Social Media\Visuals\BFTH low res\BFTH_product_clean_low.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4200" cy="579929"/>
                    </a:xfrm>
                    <a:prstGeom prst="rect">
                      <a:avLst/>
                    </a:prstGeom>
                    <a:noFill/>
                    <a:ln>
                      <a:noFill/>
                    </a:ln>
                  </pic:spPr>
                </pic:pic>
              </a:graphicData>
            </a:graphic>
          </wp:inline>
        </w:drawing>
      </w:r>
    </w:p>
    <w:p w14:paraId="31B5CC2D" w14:textId="59F93BA9" w:rsidR="009F2E91" w:rsidRPr="00285698" w:rsidRDefault="009F2E91" w:rsidP="00F81578">
      <w:pPr>
        <w:rPr>
          <w:rFonts w:asciiTheme="majorHAnsi" w:hAnsiTheme="majorHAnsi"/>
          <w:b/>
        </w:rPr>
      </w:pPr>
      <w:r w:rsidRPr="00285698">
        <w:rPr>
          <w:rFonts w:asciiTheme="majorHAnsi" w:hAnsiTheme="majorHAnsi"/>
          <w:b/>
        </w:rPr>
        <w:t>Mark y Gene:</w:t>
      </w:r>
      <w:r w:rsidR="00285698" w:rsidRPr="00285698">
        <w:rPr>
          <w:rFonts w:asciiTheme="majorHAnsi" w:hAnsiTheme="majorHAnsi"/>
          <w:b/>
        </w:rPr>
        <w:br/>
      </w:r>
      <w:r w:rsidRPr="00285698">
        <w:rPr>
          <w:rFonts w:asciiTheme="majorHAnsi" w:hAnsiTheme="majorHAnsi"/>
        </w:rPr>
        <w:t>De izquierda a derecha: Mark Hamblin y Gene Martin en las instalaciones de The Robinette Company en Bristol.</w:t>
      </w:r>
    </w:p>
    <w:p w14:paraId="6AA5765D" w14:textId="20393EDB" w:rsidR="00C95D24" w:rsidRDefault="00D67C4A" w:rsidP="00F81578">
      <w:pPr>
        <w:rPr>
          <w:rFonts w:asciiTheme="majorHAnsi" w:hAnsiTheme="majorHAnsi"/>
          <w:sz w:val="24"/>
          <w:highlight w:val="yellow"/>
        </w:rPr>
      </w:pPr>
      <w:r>
        <w:rPr>
          <w:noProof/>
          <w:lang w:val="it-IT" w:eastAsia="it-IT" w:bidi="ar-SA"/>
        </w:rPr>
        <w:drawing>
          <wp:inline distT="0" distB="0" distL="0" distR="0" wp14:anchorId="4F2D11B4" wp14:editId="5910BF91">
            <wp:extent cx="1766816" cy="6191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78910" cy="623363"/>
                    </a:xfrm>
                    <a:prstGeom prst="rect">
                      <a:avLst/>
                    </a:prstGeom>
                  </pic:spPr>
                </pic:pic>
              </a:graphicData>
            </a:graphic>
          </wp:inline>
        </w:drawing>
      </w:r>
    </w:p>
    <w:p w14:paraId="0CA21EF6" w14:textId="4DAF7228" w:rsidR="00C95D24" w:rsidRPr="00285698" w:rsidRDefault="00C95D24" w:rsidP="00C95D24">
      <w:pPr>
        <w:rPr>
          <w:rFonts w:asciiTheme="majorHAnsi" w:hAnsiTheme="majorHAnsi"/>
          <w:b/>
          <w:sz w:val="24"/>
        </w:rPr>
      </w:pPr>
      <w:r>
        <w:rPr>
          <w:rFonts w:asciiTheme="majorHAnsi" w:hAnsiTheme="majorHAnsi"/>
          <w:b/>
          <w:sz w:val="24"/>
        </w:rPr>
        <w:t>Imágenes de la aplicación:</w:t>
      </w:r>
      <w:r w:rsidR="00285698">
        <w:rPr>
          <w:rFonts w:asciiTheme="majorHAnsi" w:hAnsiTheme="majorHAnsi"/>
          <w:b/>
          <w:sz w:val="24"/>
        </w:rPr>
        <w:br/>
      </w:r>
      <w:r w:rsidR="007E6A2F" w:rsidRPr="00285698">
        <w:rPr>
          <w:rFonts w:asciiTheme="majorHAnsi" w:hAnsiTheme="majorHAnsi"/>
          <w:color w:val="000000"/>
        </w:rPr>
        <w:t>Aplicaciones típicas de envasado de</w:t>
      </w:r>
      <w:r w:rsidR="007E6A2F" w:rsidRPr="00285698">
        <w:rPr>
          <w:rFonts w:asciiTheme="majorHAnsi" w:hAnsiTheme="majorHAnsi"/>
        </w:rPr>
        <w:t xml:space="preserve"> bolsas de papel y papel laminado y rollo de papel usando planchas Asahi AWP</w:t>
      </w:r>
      <w:r w:rsidR="007E6A2F" w:rsidRPr="00285698">
        <w:rPr>
          <w:rFonts w:asciiTheme="majorHAnsi" w:hAnsiTheme="majorHAnsi"/>
          <w:vertAlign w:val="superscript"/>
        </w:rPr>
        <w:t xml:space="preserve">™ </w:t>
      </w:r>
      <w:r w:rsidR="007E6A2F" w:rsidRPr="00285698">
        <w:rPr>
          <w:rFonts w:asciiTheme="majorHAnsi" w:hAnsiTheme="majorHAnsi"/>
        </w:rPr>
        <w:t>lavables en agua.</w:t>
      </w:r>
    </w:p>
    <w:p w14:paraId="68B21C83" w14:textId="2D3F9606" w:rsidR="00F81578" w:rsidRPr="00E82DE4" w:rsidRDefault="007874B5" w:rsidP="00F81578">
      <w:pPr>
        <w:rPr>
          <w:rFonts w:asciiTheme="majorHAnsi" w:hAnsiTheme="majorHAnsi"/>
          <w:b/>
          <w:noProof/>
        </w:rPr>
      </w:pPr>
      <w:r>
        <w:rPr>
          <w:rFonts w:eastAsia="Times New Roman"/>
          <w:noProof/>
          <w:lang w:val="it-IT" w:eastAsia="it-IT" w:bidi="ar-SA"/>
        </w:rPr>
        <w:drawing>
          <wp:inline distT="0" distB="0" distL="0" distR="0" wp14:anchorId="7A561FAE" wp14:editId="2AE9B202">
            <wp:extent cx="1540808" cy="1047750"/>
            <wp:effectExtent l="0" t="0" r="0" b="0"/>
            <wp:docPr id="13" name="Picture 13" descr="NewSOS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OSGroup.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548735" cy="1053140"/>
                    </a:xfrm>
                    <a:prstGeom prst="rect">
                      <a:avLst/>
                    </a:prstGeom>
                    <a:noFill/>
                    <a:ln>
                      <a:noFill/>
                    </a:ln>
                  </pic:spPr>
                </pic:pic>
              </a:graphicData>
            </a:graphic>
          </wp:inline>
        </w:drawing>
      </w:r>
      <w:r>
        <w:rPr>
          <w:rFonts w:asciiTheme="majorHAnsi" w:hAnsiTheme="majorHAnsi"/>
          <w:b/>
        </w:rPr>
        <w:t xml:space="preserve">         </w:t>
      </w:r>
      <w:r>
        <w:rPr>
          <w:rFonts w:asciiTheme="majorHAnsi" w:hAnsiTheme="majorHAnsi"/>
          <w:noProof/>
          <w:sz w:val="24"/>
          <w:lang w:val="it-IT" w:eastAsia="it-IT" w:bidi="ar-SA"/>
        </w:rPr>
        <w:drawing>
          <wp:inline distT="0" distB="0" distL="0" distR="0" wp14:anchorId="7A116EBA" wp14:editId="7691776D">
            <wp:extent cx="586549" cy="988567"/>
            <wp:effectExtent l="0" t="0" r="444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00265" cy="1011685"/>
                    </a:xfrm>
                    <a:prstGeom prst="rect">
                      <a:avLst/>
                    </a:prstGeom>
                    <a:noFill/>
                  </pic:spPr>
                </pic:pic>
              </a:graphicData>
            </a:graphic>
          </wp:inline>
        </w:drawing>
      </w:r>
      <w:r>
        <w:tab/>
      </w:r>
      <w:r>
        <w:rPr>
          <w:rFonts w:asciiTheme="majorHAnsi" w:hAnsiTheme="majorHAnsi"/>
          <w:b/>
          <w:noProof/>
          <w:lang w:val="it-IT" w:eastAsia="it-IT" w:bidi="ar-SA"/>
        </w:rPr>
        <w:drawing>
          <wp:inline distT="0" distB="0" distL="0" distR="0" wp14:anchorId="7B6B3181" wp14:editId="5F41F82C">
            <wp:extent cx="690245" cy="9758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8340" cy="1001442"/>
                    </a:xfrm>
                    <a:prstGeom prst="rect">
                      <a:avLst/>
                    </a:prstGeom>
                    <a:noFill/>
                  </pic:spPr>
                </pic:pic>
              </a:graphicData>
            </a:graphic>
          </wp:inline>
        </w:drawing>
      </w:r>
      <w:r>
        <w:rPr>
          <w:rFonts w:asciiTheme="majorHAnsi" w:hAnsiTheme="majorHAnsi"/>
          <w:b/>
          <w:noProof/>
        </w:rPr>
        <w:t xml:space="preserve">      </w:t>
      </w:r>
      <w:r>
        <w:rPr>
          <w:rFonts w:asciiTheme="majorHAnsi" w:hAnsiTheme="majorHAnsi"/>
          <w:b/>
          <w:noProof/>
          <w:lang w:val="it-IT" w:eastAsia="it-IT" w:bidi="ar-SA"/>
        </w:rPr>
        <w:drawing>
          <wp:inline distT="0" distB="0" distL="0" distR="0" wp14:anchorId="1E257970" wp14:editId="1EB08492">
            <wp:extent cx="723936" cy="10267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8261" cy="1047112"/>
                    </a:xfrm>
                    <a:prstGeom prst="rect">
                      <a:avLst/>
                    </a:prstGeom>
                    <a:noFill/>
                  </pic:spPr>
                </pic:pic>
              </a:graphicData>
            </a:graphic>
          </wp:inline>
        </w:drawing>
      </w:r>
    </w:p>
    <w:p w14:paraId="1D758A65" w14:textId="55D6DB2F" w:rsidR="00CD0A0F" w:rsidRPr="00E82DE4" w:rsidRDefault="00CD0A0F" w:rsidP="00F81578">
      <w:pPr>
        <w:rPr>
          <w:rFonts w:asciiTheme="majorHAnsi" w:hAnsiTheme="majorHAnsi"/>
          <w:b/>
          <w:noProof/>
        </w:rPr>
      </w:pPr>
    </w:p>
    <w:p w14:paraId="414B13E4" w14:textId="00312297" w:rsidR="00CD0A0F" w:rsidRPr="00C92C65" w:rsidRDefault="00CD0A0F" w:rsidP="00F81578">
      <w:pPr>
        <w:rPr>
          <w:rFonts w:asciiTheme="majorHAnsi" w:hAnsiTheme="majorHAnsi"/>
          <w:b/>
        </w:rPr>
      </w:pPr>
      <w:r>
        <w:rPr>
          <w:rFonts w:eastAsia="Times New Roman"/>
          <w:noProof/>
          <w:lang w:val="it-IT" w:eastAsia="it-IT" w:bidi="ar-SA"/>
        </w:rPr>
        <w:drawing>
          <wp:anchor distT="0" distB="0" distL="114300" distR="114300" simplePos="0" relativeHeight="251663360" behindDoc="0" locked="0" layoutInCell="1" allowOverlap="1" wp14:anchorId="7CE6006D" wp14:editId="47256219">
            <wp:simplePos x="895350" y="5286375"/>
            <wp:positionH relativeFrom="column">
              <wp:align>left</wp:align>
            </wp:positionH>
            <wp:positionV relativeFrom="paragraph">
              <wp:align>top</wp:align>
            </wp:positionV>
            <wp:extent cx="2775410" cy="1352550"/>
            <wp:effectExtent l="0" t="0" r="6350" b="0"/>
            <wp:wrapSquare wrapText="bothSides"/>
            <wp:docPr id="16" name="Picture 16" descr="RollStock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llStockGroup.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775410" cy="1352550"/>
                    </a:xfrm>
                    <a:prstGeom prst="rect">
                      <a:avLst/>
                    </a:prstGeom>
                    <a:noFill/>
                    <a:ln>
                      <a:noFill/>
                    </a:ln>
                  </pic:spPr>
                </pic:pic>
              </a:graphicData>
            </a:graphic>
          </wp:anchor>
        </w:drawing>
      </w:r>
      <w:r>
        <w:br/>
      </w:r>
    </w:p>
    <w:p w14:paraId="13FCB5D1" w14:textId="6AF7519D" w:rsidR="00F81578" w:rsidRDefault="00F81578" w:rsidP="00F81578">
      <w:pPr>
        <w:rPr>
          <w:rFonts w:asciiTheme="majorHAnsi" w:hAnsiTheme="majorHAnsi"/>
          <w:sz w:val="24"/>
        </w:rPr>
      </w:pPr>
    </w:p>
    <w:p w14:paraId="0AC22619" w14:textId="77777777" w:rsidR="00F81578" w:rsidRDefault="00F81578" w:rsidP="000B6D15">
      <w:pPr>
        <w:jc w:val="center"/>
        <w:rPr>
          <w:rFonts w:asciiTheme="majorHAnsi" w:hAnsiTheme="majorHAnsi"/>
        </w:rPr>
      </w:pPr>
    </w:p>
    <w:p w14:paraId="5EBB4C1C" w14:textId="77777777" w:rsidR="00285698" w:rsidRDefault="00285698" w:rsidP="000B6D15">
      <w:pPr>
        <w:jc w:val="center"/>
        <w:rPr>
          <w:rFonts w:asciiTheme="majorHAnsi" w:hAnsiTheme="majorHAnsi"/>
        </w:rPr>
      </w:pPr>
    </w:p>
    <w:p w14:paraId="38CEAA6C" w14:textId="77777777" w:rsidR="00285698" w:rsidRDefault="00285698">
      <w:pPr>
        <w:spacing w:after="160" w:line="259" w:lineRule="auto"/>
        <w:rPr>
          <w:rFonts w:asciiTheme="majorHAnsi" w:hAnsiTheme="majorHAnsi"/>
          <w:b/>
        </w:rPr>
      </w:pPr>
      <w:r>
        <w:rPr>
          <w:rFonts w:asciiTheme="majorHAnsi" w:hAnsiTheme="majorHAnsi"/>
          <w:b/>
        </w:rPr>
        <w:br w:type="page"/>
      </w:r>
    </w:p>
    <w:p w14:paraId="0CC19DAC" w14:textId="178A89A1" w:rsidR="00AD7F73" w:rsidRPr="00177789" w:rsidRDefault="00AD7F73" w:rsidP="00AD7F73">
      <w:pPr>
        <w:jc w:val="both"/>
        <w:rPr>
          <w:rFonts w:asciiTheme="majorHAnsi" w:hAnsiTheme="majorHAnsi"/>
          <w:b/>
          <w:bCs/>
        </w:rPr>
      </w:pPr>
      <w:r>
        <w:rPr>
          <w:rFonts w:asciiTheme="majorHAnsi" w:hAnsiTheme="majorHAnsi"/>
          <w:b/>
        </w:rPr>
        <w:t xml:space="preserve">Acerca de </w:t>
      </w:r>
      <w:proofErr w:type="spellStart"/>
      <w:r>
        <w:rPr>
          <w:rFonts w:asciiTheme="majorHAnsi" w:hAnsiTheme="majorHAnsi"/>
          <w:b/>
        </w:rPr>
        <w:t>Asahi</w:t>
      </w:r>
      <w:proofErr w:type="spellEnd"/>
      <w:r>
        <w:rPr>
          <w:rFonts w:asciiTheme="majorHAnsi" w:hAnsiTheme="majorHAnsi"/>
          <w:b/>
        </w:rPr>
        <w:t xml:space="preserve"> </w:t>
      </w:r>
      <w:proofErr w:type="spellStart"/>
      <w:r>
        <w:rPr>
          <w:rFonts w:asciiTheme="majorHAnsi" w:hAnsiTheme="majorHAnsi"/>
          <w:b/>
        </w:rPr>
        <w:t>Photoproducts</w:t>
      </w:r>
      <w:proofErr w:type="spellEnd"/>
      <w:r>
        <w:rPr>
          <w:rFonts w:asciiTheme="majorHAnsi" w:hAnsiTheme="majorHAnsi"/>
          <w:b/>
        </w:rPr>
        <w:t xml:space="preserve"> </w:t>
      </w:r>
    </w:p>
    <w:p w14:paraId="7ACA8953" w14:textId="60EE4D1E" w:rsidR="00AD7F73" w:rsidRPr="00177789" w:rsidRDefault="00732509" w:rsidP="00AD7F73">
      <w:pPr>
        <w:jc w:val="both"/>
        <w:rPr>
          <w:rFonts w:asciiTheme="majorHAnsi" w:hAnsiTheme="majorHAnsi"/>
        </w:rPr>
      </w:pPr>
      <w:proofErr w:type="spellStart"/>
      <w:r w:rsidRPr="00285698">
        <w:rPr>
          <w:rFonts w:asciiTheme="majorHAnsi" w:hAnsiTheme="majorHAnsi"/>
        </w:rPr>
        <w:t>Asahi</w:t>
      </w:r>
      <w:proofErr w:type="spellEnd"/>
      <w:r w:rsidRPr="00285698">
        <w:rPr>
          <w:rFonts w:asciiTheme="majorHAnsi" w:hAnsiTheme="majorHAnsi"/>
        </w:rPr>
        <w:t xml:space="preserve"> </w:t>
      </w:r>
      <w:proofErr w:type="spellStart"/>
      <w:r w:rsidRPr="00285698">
        <w:rPr>
          <w:rFonts w:asciiTheme="majorHAnsi" w:hAnsiTheme="majorHAnsi"/>
        </w:rPr>
        <w:t>Photoproducts</w:t>
      </w:r>
      <w:proofErr w:type="spellEnd"/>
      <w:r w:rsidRPr="00285698">
        <w:rPr>
          <w:rFonts w:asciiTheme="majorHAnsi" w:hAnsiTheme="majorHAnsi"/>
        </w:rPr>
        <w:t xml:space="preserve"> es una filial de Asahi Kasei Corporation. Asahi Photoproducts es una empresa pionera en el desarrollo de planchas flexográficas de fotopolímeros.</w:t>
      </w:r>
      <w:r>
        <w:rPr>
          <w:rFonts w:asciiTheme="majorHAnsi" w:hAnsiTheme="majorHAnsi"/>
        </w:rPr>
        <w:t xml:space="preserve"> Mediante la creación de soluciones flexográficas de gran calidad y el empeño por no dejar nunca de innovar, la empresa apuesta por el desarrollo de la impresión teniendo en cuenta el medio ambiente.</w:t>
      </w:r>
    </w:p>
    <w:p w14:paraId="47033E0C" w14:textId="77777777" w:rsidR="00AD7F73" w:rsidRPr="00177789" w:rsidRDefault="00AD7F73" w:rsidP="00AD7F73">
      <w:pPr>
        <w:jc w:val="both"/>
        <w:rPr>
          <w:rFonts w:asciiTheme="majorHAnsi" w:hAnsiTheme="majorHAnsi"/>
        </w:rPr>
      </w:pPr>
      <w:r>
        <w:rPr>
          <w:rFonts w:asciiTheme="majorHAnsi" w:hAnsiTheme="majorHAnsi"/>
        </w:rPr>
        <w:t xml:space="preserve">Siga a Asahi Photoproducts en </w:t>
      </w:r>
      <w:r w:rsidRPr="00285698">
        <w:rPr>
          <w:rFonts w:asciiTheme="majorHAnsi" w:hAnsiTheme="majorHAnsi"/>
          <w:noProof/>
          <w:lang w:val="it-IT" w:eastAsia="it-IT" w:bidi="ar-SA"/>
        </w:rPr>
        <w:drawing>
          <wp:inline distT="0" distB="0" distL="0" distR="0" wp14:anchorId="71F6DFE6" wp14:editId="26F8748A">
            <wp:extent cx="123825" cy="123825"/>
            <wp:effectExtent l="0" t="0" r="9525" b="9525"/>
            <wp:docPr id="7" name="Picture 7" descr="EskoArtwork on Twitter">
              <a:hlinkClick xmlns:a="http://schemas.openxmlformats.org/drawingml/2006/main" r:id="rId18" tgtFrame="_blank" tooltip="&amp;amp;quot;Asahi Photoproducts en Twitter&amp;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skoArtwork on Twitter">
                      <a:hlinkClick r:id="rId19" tgtFrame="_blank" tooltip="&quot;MimakiEurope on Twitter&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heme="majorHAnsi" w:hAnsiTheme="majorHAnsi"/>
        </w:rPr>
        <w:t xml:space="preserve"> </w:t>
      </w:r>
      <w:r w:rsidRPr="00285698">
        <w:rPr>
          <w:rFonts w:asciiTheme="majorHAnsi" w:hAnsiTheme="majorHAnsi"/>
          <w:noProof/>
          <w:lang w:val="it-IT" w:eastAsia="it-IT" w:bidi="ar-SA"/>
        </w:rPr>
        <w:drawing>
          <wp:inline distT="0" distB="0" distL="0" distR="0" wp14:anchorId="249BA0E2" wp14:editId="0177D446">
            <wp:extent cx="123825" cy="123825"/>
            <wp:effectExtent l="0" t="0" r="9525" b="9525"/>
            <wp:docPr id="9" name="Picture 9" descr="EskoArtwork on LinkedIn">
              <a:hlinkClick xmlns:a="http://schemas.openxmlformats.org/drawingml/2006/main" r:id="rId21" tgtFrame="_blank" tooltip="&amp;amp;quot;Asahi Photoproducts en LinkedIn&amp;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skoArtwork on LinkedIn">
                      <a:hlinkClick r:id="rId22" tgtFrame="_blank" tooltip="&quot;MimakiEurope on LinkedIn&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heme="majorHAnsi" w:hAnsiTheme="majorHAnsi"/>
        </w:rPr>
        <w:t xml:space="preserve"> </w:t>
      </w:r>
      <w:r w:rsidRPr="00285698">
        <w:rPr>
          <w:rFonts w:asciiTheme="majorHAnsi" w:hAnsiTheme="majorHAnsi"/>
          <w:noProof/>
          <w:lang w:val="it-IT" w:eastAsia="it-IT" w:bidi="ar-SA"/>
        </w:rPr>
        <w:drawing>
          <wp:inline distT="0" distB="0" distL="0" distR="0" wp14:anchorId="6D17308F" wp14:editId="2DAEC175">
            <wp:extent cx="123825" cy="152400"/>
            <wp:effectExtent l="0" t="0" r="9525" b="0"/>
            <wp:docPr id="2" name="Picture 2" descr="EskoArtwork on YouTube">
              <a:hlinkClick xmlns:a="http://schemas.openxmlformats.org/drawingml/2006/main" r:id="rId24" tgtFrame="_blank" tooltip="Canal de YouTube de Asahi Photoproducts&amp;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skoArtwork on YouTube">
                      <a:hlinkClick r:id="rId25" tgtFrame="_blank" tooltip="&quot;MimakiEurope's YouTube Channel&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heme="majorHAnsi" w:hAnsiTheme="majorHAnsi"/>
        </w:rPr>
        <w:t>.</w:t>
      </w:r>
    </w:p>
    <w:p w14:paraId="4C26565E" w14:textId="6F3F7D24" w:rsidR="00993865" w:rsidRDefault="00AD7F73" w:rsidP="00BC276D">
      <w:pPr>
        <w:rPr>
          <w:b/>
        </w:rPr>
      </w:pPr>
      <w:r>
        <w:rPr>
          <w:rFonts w:asciiTheme="majorHAnsi" w:hAnsiTheme="majorHAnsi"/>
        </w:rPr>
        <w:t xml:space="preserve">Visite </w:t>
      </w:r>
      <w:hyperlink r:id="rId27">
        <w:r>
          <w:rPr>
            <w:rStyle w:val="Hyperlink"/>
            <w:rFonts w:asciiTheme="majorHAnsi" w:hAnsiTheme="majorHAnsi"/>
          </w:rPr>
          <w:t>www.asahi-photoproducts.com</w:t>
        </w:r>
      </w:hyperlink>
      <w:r>
        <w:rPr>
          <w:rFonts w:asciiTheme="majorHAnsi" w:hAnsiTheme="majorHAnsi"/>
        </w:rPr>
        <w:t xml:space="preserve"> para obtener más información o póngase en contacto con: </w:t>
      </w:r>
      <w:r>
        <w:rPr>
          <w:rFonts w:asciiTheme="majorHAnsi" w:hAnsiTheme="majorHAnsi"/>
        </w:rPr>
        <w:br/>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8"/>
      </w:tblGrid>
      <w:tr w:rsidR="004C16A3" w:rsidRPr="00C167FF" w14:paraId="502E74F5" w14:textId="77777777" w:rsidTr="00DA6E02">
        <w:tc>
          <w:tcPr>
            <w:tcW w:w="4962" w:type="dxa"/>
          </w:tcPr>
          <w:p w14:paraId="67E259A9" w14:textId="77777777" w:rsidR="004C16A3" w:rsidRPr="00285698" w:rsidRDefault="004C16A3" w:rsidP="00DA6E02">
            <w:pPr>
              <w:spacing w:after="0"/>
              <w:ind w:left="34"/>
              <w:rPr>
                <w:b/>
                <w:lang w:val="nl-BE"/>
              </w:rPr>
            </w:pPr>
            <w:r w:rsidRPr="00285698">
              <w:rPr>
                <w:b/>
                <w:lang w:val="nl-BE"/>
              </w:rPr>
              <w:t>Monika Dürr</w:t>
            </w:r>
          </w:p>
          <w:p w14:paraId="71968920" w14:textId="77777777" w:rsidR="004C16A3" w:rsidRPr="00285698" w:rsidRDefault="004C16A3" w:rsidP="00DA6E02">
            <w:pPr>
              <w:spacing w:after="0"/>
              <w:ind w:left="34"/>
              <w:rPr>
                <w:lang w:val="nl-BE"/>
              </w:rPr>
            </w:pPr>
            <w:r w:rsidRPr="00285698">
              <w:rPr>
                <w:lang w:val="nl-BE"/>
              </w:rPr>
              <w:t>duomedia</w:t>
            </w:r>
          </w:p>
          <w:p w14:paraId="37177D92" w14:textId="77777777" w:rsidR="004C16A3" w:rsidRPr="00C167FF" w:rsidRDefault="00C167FF" w:rsidP="00DA6E02">
            <w:pPr>
              <w:spacing w:after="0"/>
              <w:ind w:left="34"/>
              <w:rPr>
                <w:rStyle w:val="Hyperlink"/>
                <w:rFonts w:asciiTheme="majorHAnsi" w:hAnsiTheme="majorHAnsi"/>
                <w:lang w:val="nl-BE"/>
              </w:rPr>
            </w:pPr>
            <w:hyperlink r:id="rId28">
              <w:r w:rsidR="004C16A3" w:rsidRPr="00C167FF">
                <w:rPr>
                  <w:rStyle w:val="Hyperlink"/>
                  <w:rFonts w:asciiTheme="majorHAnsi" w:hAnsiTheme="majorHAnsi"/>
                  <w:lang w:val="nl-BE"/>
                </w:rPr>
                <w:t>monika.d@duomedia.com</w:t>
              </w:r>
            </w:hyperlink>
          </w:p>
          <w:p w14:paraId="1B392814" w14:textId="77777777" w:rsidR="004C16A3" w:rsidRPr="00F00A19" w:rsidRDefault="004C16A3" w:rsidP="00DA6E02">
            <w:pPr>
              <w:spacing w:after="0"/>
              <w:ind w:left="34"/>
              <w:rPr>
                <w:b/>
              </w:rPr>
            </w:pPr>
            <w:r>
              <w:t>+49 (0)6104 944895</w:t>
            </w:r>
          </w:p>
        </w:tc>
        <w:tc>
          <w:tcPr>
            <w:tcW w:w="4678" w:type="dxa"/>
          </w:tcPr>
          <w:p w14:paraId="7AC3392A" w14:textId="77777777" w:rsidR="004C16A3" w:rsidRPr="00285698" w:rsidRDefault="004C16A3" w:rsidP="00DA6E02">
            <w:pPr>
              <w:spacing w:after="0"/>
              <w:rPr>
                <w:b/>
                <w:lang w:val="nl-BE"/>
              </w:rPr>
            </w:pPr>
            <w:r w:rsidRPr="00285698">
              <w:rPr>
                <w:b/>
                <w:lang w:val="nl-BE"/>
              </w:rPr>
              <w:t>Dr. Dieter Niederstadt</w:t>
            </w:r>
          </w:p>
          <w:p w14:paraId="2E74FF6A" w14:textId="77777777" w:rsidR="004C16A3" w:rsidRPr="00285698" w:rsidRDefault="004C16A3" w:rsidP="00DA6E02">
            <w:pPr>
              <w:spacing w:after="0"/>
              <w:rPr>
                <w:lang w:val="nl-BE"/>
              </w:rPr>
            </w:pPr>
            <w:proofErr w:type="spellStart"/>
            <w:r w:rsidRPr="00285698">
              <w:rPr>
                <w:lang w:val="nl-BE"/>
              </w:rPr>
              <w:t>Asahi</w:t>
            </w:r>
            <w:proofErr w:type="spellEnd"/>
            <w:r w:rsidRPr="00285698">
              <w:rPr>
                <w:lang w:val="nl-BE"/>
              </w:rPr>
              <w:t xml:space="preserve"> </w:t>
            </w:r>
            <w:proofErr w:type="spellStart"/>
            <w:r w:rsidRPr="00285698">
              <w:rPr>
                <w:lang w:val="nl-BE"/>
              </w:rPr>
              <w:t>Photoproducts</w:t>
            </w:r>
            <w:proofErr w:type="spellEnd"/>
            <w:r w:rsidRPr="00285698">
              <w:rPr>
                <w:lang w:val="nl-BE"/>
              </w:rPr>
              <w:t xml:space="preserve"> Europe </w:t>
            </w:r>
            <w:proofErr w:type="spellStart"/>
            <w:r w:rsidRPr="00285698">
              <w:rPr>
                <w:lang w:val="nl-BE"/>
              </w:rPr>
              <w:t>n.v.</w:t>
            </w:r>
            <w:proofErr w:type="spellEnd"/>
            <w:r w:rsidRPr="00285698">
              <w:rPr>
                <w:lang w:val="nl-BE"/>
              </w:rPr>
              <w:t xml:space="preserve"> /</w:t>
            </w:r>
            <w:proofErr w:type="spellStart"/>
            <w:r w:rsidRPr="00285698">
              <w:rPr>
                <w:lang w:val="nl-BE"/>
              </w:rPr>
              <w:t>s.a.</w:t>
            </w:r>
            <w:proofErr w:type="spellEnd"/>
          </w:p>
          <w:p w14:paraId="5977426C" w14:textId="77777777" w:rsidR="004C16A3" w:rsidRPr="00285698" w:rsidRDefault="00C167FF" w:rsidP="00DA6E02">
            <w:pPr>
              <w:spacing w:after="0"/>
              <w:rPr>
                <w:rStyle w:val="Hyperlink"/>
                <w:rFonts w:asciiTheme="majorHAnsi" w:hAnsiTheme="majorHAnsi"/>
                <w:lang w:val="nl-BE"/>
              </w:rPr>
            </w:pPr>
            <w:hyperlink r:id="rId29">
              <w:r w:rsidR="004C16A3" w:rsidRPr="00285698">
                <w:rPr>
                  <w:rStyle w:val="Hyperlink"/>
                  <w:rFonts w:asciiTheme="majorHAnsi" w:hAnsiTheme="majorHAnsi"/>
                  <w:lang w:val="nl-BE"/>
                </w:rPr>
                <w:t>dieter.niederstadt@asahi-photoproducts.com</w:t>
              </w:r>
            </w:hyperlink>
          </w:p>
          <w:p w14:paraId="4F3C1CEC" w14:textId="77777777" w:rsidR="004C16A3" w:rsidRPr="00285698" w:rsidRDefault="00C167FF" w:rsidP="00DA6E02">
            <w:pPr>
              <w:spacing w:after="0"/>
              <w:rPr>
                <w:b/>
                <w:lang w:val="nl-BE"/>
              </w:rPr>
            </w:pPr>
            <w:hyperlink r:id="rId30">
              <w:r w:rsidR="004C16A3" w:rsidRPr="00285698">
                <w:rPr>
                  <w:lang w:val="nl-BE"/>
                </w:rPr>
                <w:t>+49 (0)2301 946743</w:t>
              </w:r>
            </w:hyperlink>
          </w:p>
        </w:tc>
      </w:tr>
    </w:tbl>
    <w:p w14:paraId="4B861595" w14:textId="02FF54B5" w:rsidR="00CD1DEF" w:rsidRPr="00BC276D" w:rsidRDefault="00993865" w:rsidP="00993865">
      <w:pPr>
        <w:rPr>
          <w:rFonts w:ascii="Calibri" w:hAnsi="Calibri"/>
        </w:rPr>
      </w:pPr>
      <w:r>
        <w:rPr>
          <w:rFonts w:ascii="Calibri" w:hAnsi="Calibri"/>
          <w:noProof/>
          <w:lang w:val="it-IT" w:eastAsia="it-IT" w:bidi="ar-SA"/>
        </w:rPr>
        <w:drawing>
          <wp:anchor distT="0" distB="0" distL="114300" distR="114300" simplePos="0" relativeHeight="251659264" behindDoc="1" locked="0" layoutInCell="1" allowOverlap="1" wp14:anchorId="24406CEA" wp14:editId="685F0D91">
            <wp:simplePos x="0" y="0"/>
            <wp:positionH relativeFrom="margin">
              <wp:posOffset>2228951</wp:posOffset>
            </wp:positionH>
            <wp:positionV relativeFrom="paragraph">
              <wp:posOffset>654837</wp:posOffset>
            </wp:positionV>
            <wp:extent cx="932180" cy="932180"/>
            <wp:effectExtent l="0" t="0" r="1270" b="1270"/>
            <wp:wrapNone/>
            <wp:docPr id="8" name="Picture 8" descr="P:\Clients 2016\Asahi Photoproducts\News Releases\UTECO press release and mini white paper\03. Final\Final Images\Pinning Technology for Clean_Transfer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lients 2016\Asahi Photoproducts\News Releases\UTECO press release and mini white paper\03. Final\Final Images\Pinning Technology for Clean_Transfer_ic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D1DEF" w:rsidRPr="00BC276D">
      <w:head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69678" w14:textId="77777777" w:rsidR="007905AC" w:rsidRDefault="007905AC" w:rsidP="00CD1DEF">
      <w:pPr>
        <w:spacing w:after="0" w:line="240" w:lineRule="auto"/>
      </w:pPr>
      <w:r>
        <w:separator/>
      </w:r>
    </w:p>
  </w:endnote>
  <w:endnote w:type="continuationSeparator" w:id="0">
    <w:p w14:paraId="61736670" w14:textId="77777777" w:rsidR="007905AC" w:rsidRDefault="007905AC" w:rsidP="00CD1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1F6207" w14:textId="77777777" w:rsidR="007905AC" w:rsidRDefault="007905AC" w:rsidP="00CD1DEF">
      <w:pPr>
        <w:spacing w:after="0" w:line="240" w:lineRule="auto"/>
      </w:pPr>
      <w:r>
        <w:separator/>
      </w:r>
    </w:p>
  </w:footnote>
  <w:footnote w:type="continuationSeparator" w:id="0">
    <w:p w14:paraId="7D025003" w14:textId="77777777" w:rsidR="007905AC" w:rsidRDefault="007905AC" w:rsidP="00CD1D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3CFBC" w14:textId="77777777" w:rsidR="00CD1DEF" w:rsidRDefault="00A359ED">
    <w:pPr>
      <w:pStyle w:val="Header"/>
    </w:pPr>
    <w:r>
      <w:rPr>
        <w:noProof/>
        <w:lang w:val="it-IT" w:eastAsia="it-IT" w:bidi="ar-SA"/>
      </w:rPr>
      <w:drawing>
        <wp:inline distT="0" distB="0" distL="0" distR="0" wp14:anchorId="1D5AE6CE" wp14:editId="435526DE">
          <wp:extent cx="809625" cy="9960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ahiLogo_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7084" cy="100518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1D7E"/>
    <w:multiLevelType w:val="hybridMultilevel"/>
    <w:tmpl w:val="4A6EB40C"/>
    <w:lvl w:ilvl="0" w:tplc="6428B042">
      <w:numFmt w:val="bullet"/>
      <w:lvlText w:val="•"/>
      <w:lvlJc w:val="left"/>
      <w:pPr>
        <w:ind w:left="1068" w:hanging="708"/>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06F8A"/>
    <w:multiLevelType w:val="hybridMultilevel"/>
    <w:tmpl w:val="83EA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C662E"/>
    <w:multiLevelType w:val="hybridMultilevel"/>
    <w:tmpl w:val="8E6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76E6E"/>
    <w:multiLevelType w:val="hybridMultilevel"/>
    <w:tmpl w:val="7142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24E8C"/>
    <w:multiLevelType w:val="hybridMultilevel"/>
    <w:tmpl w:val="2A5E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577FBB"/>
    <w:multiLevelType w:val="hybridMultilevel"/>
    <w:tmpl w:val="1070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23650A"/>
    <w:multiLevelType w:val="hybridMultilevel"/>
    <w:tmpl w:val="7C2C4A1A"/>
    <w:lvl w:ilvl="0" w:tplc="2BDCF46C">
      <w:numFmt w:val="bullet"/>
      <w:lvlText w:val="•"/>
      <w:lvlJc w:val="left"/>
      <w:pPr>
        <w:ind w:left="1065" w:hanging="705"/>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6242B2"/>
    <w:multiLevelType w:val="hybridMultilevel"/>
    <w:tmpl w:val="7A9E5CA8"/>
    <w:lvl w:ilvl="0" w:tplc="099AAE62">
      <w:numFmt w:val="bullet"/>
      <w:lvlText w:val="•"/>
      <w:lvlJc w:val="left"/>
      <w:pPr>
        <w:ind w:left="1065" w:hanging="705"/>
      </w:pPr>
      <w:rPr>
        <w:rFonts w:ascii="Calibri Light" w:eastAsia="Times New Roman"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470102"/>
    <w:multiLevelType w:val="hybridMultilevel"/>
    <w:tmpl w:val="D220C5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84B0F94"/>
    <w:multiLevelType w:val="hybridMultilevel"/>
    <w:tmpl w:val="C9A8E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9265064"/>
    <w:multiLevelType w:val="hybridMultilevel"/>
    <w:tmpl w:val="740A2F0A"/>
    <w:lvl w:ilvl="0" w:tplc="08130011">
      <w:start w:val="1"/>
      <w:numFmt w:val="decimal"/>
      <w:lvlText w:val="%1)"/>
      <w:lvlJc w:val="left"/>
      <w:pPr>
        <w:ind w:left="1068" w:hanging="360"/>
      </w:pPr>
    </w:lvl>
    <w:lvl w:ilvl="1" w:tplc="08130019">
      <w:start w:val="1"/>
      <w:numFmt w:val="lowerLetter"/>
      <w:lvlText w:val="%2."/>
      <w:lvlJc w:val="left"/>
      <w:pPr>
        <w:ind w:left="1788" w:hanging="360"/>
      </w:pPr>
    </w:lvl>
    <w:lvl w:ilvl="2" w:tplc="0813001B">
      <w:start w:val="1"/>
      <w:numFmt w:val="lowerRoman"/>
      <w:lvlText w:val="%3."/>
      <w:lvlJc w:val="right"/>
      <w:pPr>
        <w:ind w:left="2508" w:hanging="180"/>
      </w:pPr>
    </w:lvl>
    <w:lvl w:ilvl="3" w:tplc="0813000F">
      <w:start w:val="1"/>
      <w:numFmt w:val="decimal"/>
      <w:lvlText w:val="%4."/>
      <w:lvlJc w:val="left"/>
      <w:pPr>
        <w:ind w:left="3228" w:hanging="360"/>
      </w:pPr>
    </w:lvl>
    <w:lvl w:ilvl="4" w:tplc="08130019">
      <w:start w:val="1"/>
      <w:numFmt w:val="lowerLetter"/>
      <w:lvlText w:val="%5."/>
      <w:lvlJc w:val="left"/>
      <w:pPr>
        <w:ind w:left="3948" w:hanging="360"/>
      </w:pPr>
    </w:lvl>
    <w:lvl w:ilvl="5" w:tplc="0813001B">
      <w:start w:val="1"/>
      <w:numFmt w:val="lowerRoman"/>
      <w:lvlText w:val="%6."/>
      <w:lvlJc w:val="right"/>
      <w:pPr>
        <w:ind w:left="4668" w:hanging="180"/>
      </w:pPr>
    </w:lvl>
    <w:lvl w:ilvl="6" w:tplc="0813000F">
      <w:start w:val="1"/>
      <w:numFmt w:val="decimal"/>
      <w:lvlText w:val="%7."/>
      <w:lvlJc w:val="left"/>
      <w:pPr>
        <w:ind w:left="5388" w:hanging="360"/>
      </w:pPr>
    </w:lvl>
    <w:lvl w:ilvl="7" w:tplc="08130019">
      <w:start w:val="1"/>
      <w:numFmt w:val="lowerLetter"/>
      <w:lvlText w:val="%8."/>
      <w:lvlJc w:val="left"/>
      <w:pPr>
        <w:ind w:left="6108" w:hanging="360"/>
      </w:pPr>
    </w:lvl>
    <w:lvl w:ilvl="8" w:tplc="0813001B">
      <w:start w:val="1"/>
      <w:numFmt w:val="lowerRoman"/>
      <w:lvlText w:val="%9."/>
      <w:lvlJc w:val="right"/>
      <w:pPr>
        <w:ind w:left="6828" w:hanging="180"/>
      </w:pPr>
    </w:lvl>
  </w:abstractNum>
  <w:abstractNum w:abstractNumId="11" w15:restartNumberingAfterBreak="0">
    <w:nsid w:val="643E7756"/>
    <w:multiLevelType w:val="hybridMultilevel"/>
    <w:tmpl w:val="2C0632B0"/>
    <w:lvl w:ilvl="0" w:tplc="EE3AAB9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8"/>
  </w:num>
  <w:num w:numId="5">
    <w:abstractNumId w:val="9"/>
  </w:num>
  <w:num w:numId="6">
    <w:abstractNumId w:val="3"/>
  </w:num>
  <w:num w:numId="7">
    <w:abstractNumId w:val="1"/>
  </w:num>
  <w:num w:numId="8">
    <w:abstractNumId w:val="7"/>
  </w:num>
  <w:num w:numId="9">
    <w:abstractNumId w:val="5"/>
  </w:num>
  <w:num w:numId="10">
    <w:abstractNumId w:val="6"/>
  </w:num>
  <w:num w:numId="11">
    <w:abstractNumId w:val="4"/>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DEF"/>
    <w:rsid w:val="00000F4D"/>
    <w:rsid w:val="00003210"/>
    <w:rsid w:val="00003BDD"/>
    <w:rsid w:val="00020980"/>
    <w:rsid w:val="00022C51"/>
    <w:rsid w:val="00036E52"/>
    <w:rsid w:val="00076F07"/>
    <w:rsid w:val="00086A4F"/>
    <w:rsid w:val="00091744"/>
    <w:rsid w:val="000954C3"/>
    <w:rsid w:val="00096B49"/>
    <w:rsid w:val="00096FB6"/>
    <w:rsid w:val="000B493B"/>
    <w:rsid w:val="000B6D15"/>
    <w:rsid w:val="000C4567"/>
    <w:rsid w:val="000E5F07"/>
    <w:rsid w:val="00111F68"/>
    <w:rsid w:val="001156EE"/>
    <w:rsid w:val="00120658"/>
    <w:rsid w:val="001327DD"/>
    <w:rsid w:val="00135A64"/>
    <w:rsid w:val="00135E68"/>
    <w:rsid w:val="0014789A"/>
    <w:rsid w:val="0016275D"/>
    <w:rsid w:val="001C7105"/>
    <w:rsid w:val="001D7896"/>
    <w:rsid w:val="001E6F8E"/>
    <w:rsid w:val="001F25CC"/>
    <w:rsid w:val="001F2D87"/>
    <w:rsid w:val="001F6D1C"/>
    <w:rsid w:val="00206655"/>
    <w:rsid w:val="00214C93"/>
    <w:rsid w:val="0023423E"/>
    <w:rsid w:val="002352D6"/>
    <w:rsid w:val="002361D7"/>
    <w:rsid w:val="00241A73"/>
    <w:rsid w:val="00256379"/>
    <w:rsid w:val="0026289B"/>
    <w:rsid w:val="00271CE2"/>
    <w:rsid w:val="00274081"/>
    <w:rsid w:val="00284875"/>
    <w:rsid w:val="00285698"/>
    <w:rsid w:val="00290AA7"/>
    <w:rsid w:val="00292870"/>
    <w:rsid w:val="002952AE"/>
    <w:rsid w:val="002B6BDD"/>
    <w:rsid w:val="002C1261"/>
    <w:rsid w:val="002C3733"/>
    <w:rsid w:val="002D669D"/>
    <w:rsid w:val="002E3D83"/>
    <w:rsid w:val="003007F3"/>
    <w:rsid w:val="0031022D"/>
    <w:rsid w:val="00333066"/>
    <w:rsid w:val="003362A0"/>
    <w:rsid w:val="003513B1"/>
    <w:rsid w:val="0036147F"/>
    <w:rsid w:val="00372846"/>
    <w:rsid w:val="003B6E49"/>
    <w:rsid w:val="003D03AF"/>
    <w:rsid w:val="003F6EE7"/>
    <w:rsid w:val="00414359"/>
    <w:rsid w:val="00437507"/>
    <w:rsid w:val="00441A14"/>
    <w:rsid w:val="00473B2E"/>
    <w:rsid w:val="004A5AE4"/>
    <w:rsid w:val="004C16A3"/>
    <w:rsid w:val="004D5CFD"/>
    <w:rsid w:val="004E251A"/>
    <w:rsid w:val="004F04BC"/>
    <w:rsid w:val="004F494F"/>
    <w:rsid w:val="005345A1"/>
    <w:rsid w:val="00535378"/>
    <w:rsid w:val="00585915"/>
    <w:rsid w:val="00594E56"/>
    <w:rsid w:val="005B133C"/>
    <w:rsid w:val="005B4E0A"/>
    <w:rsid w:val="005F10B0"/>
    <w:rsid w:val="006014CC"/>
    <w:rsid w:val="00610FDD"/>
    <w:rsid w:val="00612E84"/>
    <w:rsid w:val="00625A0D"/>
    <w:rsid w:val="00644D96"/>
    <w:rsid w:val="0066502B"/>
    <w:rsid w:val="006741F7"/>
    <w:rsid w:val="00684F22"/>
    <w:rsid w:val="006907C6"/>
    <w:rsid w:val="00694208"/>
    <w:rsid w:val="006C1BD8"/>
    <w:rsid w:val="00707DE2"/>
    <w:rsid w:val="00714F2F"/>
    <w:rsid w:val="00724593"/>
    <w:rsid w:val="00732509"/>
    <w:rsid w:val="007353E3"/>
    <w:rsid w:val="00737619"/>
    <w:rsid w:val="00743519"/>
    <w:rsid w:val="007566E2"/>
    <w:rsid w:val="00786F82"/>
    <w:rsid w:val="007874B5"/>
    <w:rsid w:val="00787C85"/>
    <w:rsid w:val="007905AC"/>
    <w:rsid w:val="007963D4"/>
    <w:rsid w:val="007B0BCC"/>
    <w:rsid w:val="007B3D3A"/>
    <w:rsid w:val="007C387D"/>
    <w:rsid w:val="007C3B87"/>
    <w:rsid w:val="007D7277"/>
    <w:rsid w:val="007E5D26"/>
    <w:rsid w:val="007E6A2F"/>
    <w:rsid w:val="00812583"/>
    <w:rsid w:val="00814149"/>
    <w:rsid w:val="008301F5"/>
    <w:rsid w:val="00841A35"/>
    <w:rsid w:val="00863005"/>
    <w:rsid w:val="00877DEE"/>
    <w:rsid w:val="00885349"/>
    <w:rsid w:val="008A28EF"/>
    <w:rsid w:val="008B3435"/>
    <w:rsid w:val="008B418E"/>
    <w:rsid w:val="008B5889"/>
    <w:rsid w:val="008C366A"/>
    <w:rsid w:val="008D0478"/>
    <w:rsid w:val="00902ACB"/>
    <w:rsid w:val="00910C51"/>
    <w:rsid w:val="00910DA3"/>
    <w:rsid w:val="009422FB"/>
    <w:rsid w:val="009543EB"/>
    <w:rsid w:val="00955EFF"/>
    <w:rsid w:val="009817AA"/>
    <w:rsid w:val="00993865"/>
    <w:rsid w:val="009A1EB9"/>
    <w:rsid w:val="009A49E9"/>
    <w:rsid w:val="009B1926"/>
    <w:rsid w:val="009B397D"/>
    <w:rsid w:val="009C7780"/>
    <w:rsid w:val="009E5C56"/>
    <w:rsid w:val="009F2E91"/>
    <w:rsid w:val="009F5AC7"/>
    <w:rsid w:val="00A04B2D"/>
    <w:rsid w:val="00A32DA7"/>
    <w:rsid w:val="00A359ED"/>
    <w:rsid w:val="00A40923"/>
    <w:rsid w:val="00A62679"/>
    <w:rsid w:val="00A7081F"/>
    <w:rsid w:val="00A85763"/>
    <w:rsid w:val="00A85D7D"/>
    <w:rsid w:val="00AA342B"/>
    <w:rsid w:val="00AC5890"/>
    <w:rsid w:val="00AD7F73"/>
    <w:rsid w:val="00AE60DE"/>
    <w:rsid w:val="00B02D2D"/>
    <w:rsid w:val="00B06D5D"/>
    <w:rsid w:val="00B15DFD"/>
    <w:rsid w:val="00B2512A"/>
    <w:rsid w:val="00B64CFE"/>
    <w:rsid w:val="00B819B9"/>
    <w:rsid w:val="00B876DF"/>
    <w:rsid w:val="00B87813"/>
    <w:rsid w:val="00B97C4C"/>
    <w:rsid w:val="00BB5865"/>
    <w:rsid w:val="00BC276D"/>
    <w:rsid w:val="00BE2A2A"/>
    <w:rsid w:val="00BF0F30"/>
    <w:rsid w:val="00BF5083"/>
    <w:rsid w:val="00C167FF"/>
    <w:rsid w:val="00C16B53"/>
    <w:rsid w:val="00C24719"/>
    <w:rsid w:val="00C25CE2"/>
    <w:rsid w:val="00C358C9"/>
    <w:rsid w:val="00C641EA"/>
    <w:rsid w:val="00C75345"/>
    <w:rsid w:val="00C9065C"/>
    <w:rsid w:val="00C95D24"/>
    <w:rsid w:val="00C97F8E"/>
    <w:rsid w:val="00CA29F1"/>
    <w:rsid w:val="00CC6F61"/>
    <w:rsid w:val="00CD028F"/>
    <w:rsid w:val="00CD0A0F"/>
    <w:rsid w:val="00CD1DEF"/>
    <w:rsid w:val="00CD7940"/>
    <w:rsid w:val="00CE47BD"/>
    <w:rsid w:val="00D0057D"/>
    <w:rsid w:val="00D13E6A"/>
    <w:rsid w:val="00D16F0D"/>
    <w:rsid w:val="00D24F8E"/>
    <w:rsid w:val="00D35960"/>
    <w:rsid w:val="00D509C1"/>
    <w:rsid w:val="00D53278"/>
    <w:rsid w:val="00D55ABD"/>
    <w:rsid w:val="00D57F10"/>
    <w:rsid w:val="00D67C4A"/>
    <w:rsid w:val="00D747AF"/>
    <w:rsid w:val="00D74910"/>
    <w:rsid w:val="00D80C5E"/>
    <w:rsid w:val="00D85404"/>
    <w:rsid w:val="00D858EB"/>
    <w:rsid w:val="00DB6461"/>
    <w:rsid w:val="00DC788D"/>
    <w:rsid w:val="00DD07A1"/>
    <w:rsid w:val="00DD114E"/>
    <w:rsid w:val="00DE6A89"/>
    <w:rsid w:val="00E0204F"/>
    <w:rsid w:val="00E043CA"/>
    <w:rsid w:val="00E06147"/>
    <w:rsid w:val="00E153AA"/>
    <w:rsid w:val="00E25EC5"/>
    <w:rsid w:val="00E37BBA"/>
    <w:rsid w:val="00E53196"/>
    <w:rsid w:val="00E7056B"/>
    <w:rsid w:val="00E80974"/>
    <w:rsid w:val="00E81E07"/>
    <w:rsid w:val="00E82DE4"/>
    <w:rsid w:val="00E96048"/>
    <w:rsid w:val="00E96AB7"/>
    <w:rsid w:val="00EA15B7"/>
    <w:rsid w:val="00EB621B"/>
    <w:rsid w:val="00ED1FD8"/>
    <w:rsid w:val="00F22928"/>
    <w:rsid w:val="00F25239"/>
    <w:rsid w:val="00F50380"/>
    <w:rsid w:val="00F651DC"/>
    <w:rsid w:val="00F674D7"/>
    <w:rsid w:val="00F81578"/>
    <w:rsid w:val="00F8570E"/>
    <w:rsid w:val="00F939F8"/>
    <w:rsid w:val="00FA3AE1"/>
    <w:rsid w:val="00FA73EA"/>
    <w:rsid w:val="00FC26C6"/>
    <w:rsid w:val="00FD56A1"/>
    <w:rsid w:val="00FE2E05"/>
    <w:rsid w:val="00FE3217"/>
    <w:rsid w:val="00FE443F"/>
    <w:rsid w:val="00FE4E76"/>
    <w:rsid w:val="00FE5DC9"/>
    <w:rsid w:val="00FF20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9472D14"/>
  <w15:docId w15:val="{9F67BE6D-7A17-4131-99E6-35BC93860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s-ES" w:bidi="es-E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DE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1DEF"/>
    <w:rPr>
      <w:color w:val="0563C1" w:themeColor="hyperlink"/>
      <w:u w:val="single"/>
    </w:rPr>
  </w:style>
  <w:style w:type="paragraph" w:styleId="BodyText2">
    <w:name w:val="Body Text 2"/>
    <w:basedOn w:val="Normal"/>
    <w:link w:val="BodyText2Char"/>
    <w:rsid w:val="00CD1DEF"/>
    <w:pPr>
      <w:spacing w:after="0" w:line="240" w:lineRule="auto"/>
    </w:pPr>
    <w:rPr>
      <w:rFonts w:ascii="Arial" w:eastAsia="Times New Roman" w:hAnsi="Arial" w:cs="Times New Roman"/>
      <w:sz w:val="20"/>
      <w:szCs w:val="24"/>
    </w:rPr>
  </w:style>
  <w:style w:type="character" w:customStyle="1" w:styleId="BodyText2Char">
    <w:name w:val="Body Text 2 Char"/>
    <w:basedOn w:val="DefaultParagraphFont"/>
    <w:link w:val="BodyText2"/>
    <w:rsid w:val="00CD1DEF"/>
    <w:rPr>
      <w:rFonts w:ascii="Arial" w:eastAsia="Times New Roman" w:hAnsi="Arial" w:cs="Times New Roman"/>
      <w:sz w:val="20"/>
      <w:szCs w:val="24"/>
      <w:lang w:val="es-ES" w:eastAsia="es-ES"/>
    </w:rPr>
  </w:style>
  <w:style w:type="character" w:styleId="Strong">
    <w:name w:val="Strong"/>
    <w:basedOn w:val="DefaultParagraphFont"/>
    <w:uiPriority w:val="22"/>
    <w:qFormat/>
    <w:rsid w:val="00CD1DEF"/>
    <w:rPr>
      <w:b/>
      <w:bCs/>
    </w:rPr>
  </w:style>
  <w:style w:type="character" w:customStyle="1" w:styleId="text1">
    <w:name w:val="text1"/>
    <w:basedOn w:val="DefaultParagraphFont"/>
    <w:rsid w:val="00CD1DEF"/>
    <w:rPr>
      <w:rFonts w:ascii="Trebuchet MS" w:hAnsi="Trebuchet MS" w:hint="default"/>
      <w:color w:val="333333"/>
      <w:sz w:val="18"/>
      <w:szCs w:val="18"/>
    </w:rPr>
  </w:style>
  <w:style w:type="paragraph" w:styleId="NormalWeb">
    <w:name w:val="Normal (Web)"/>
    <w:basedOn w:val="Normal"/>
    <w:uiPriority w:val="99"/>
    <w:unhideWhenUsed/>
    <w:rsid w:val="00CD1DEF"/>
    <w:pPr>
      <w:spacing w:before="100" w:beforeAutospacing="1" w:after="100" w:afterAutospacing="1" w:line="240" w:lineRule="auto"/>
    </w:pPr>
    <w:rPr>
      <w:rFonts w:ascii="Times" w:hAnsi="Times" w:cs="Times New Roman"/>
      <w:sz w:val="20"/>
      <w:szCs w:val="20"/>
    </w:rPr>
  </w:style>
  <w:style w:type="character" w:styleId="CommentReference">
    <w:name w:val="annotation reference"/>
    <w:basedOn w:val="DefaultParagraphFont"/>
    <w:uiPriority w:val="99"/>
    <w:semiHidden/>
    <w:unhideWhenUsed/>
    <w:rsid w:val="00CD1DEF"/>
    <w:rPr>
      <w:sz w:val="16"/>
      <w:szCs w:val="16"/>
    </w:rPr>
  </w:style>
  <w:style w:type="paragraph" w:styleId="CommentText">
    <w:name w:val="annotation text"/>
    <w:basedOn w:val="Normal"/>
    <w:link w:val="CommentTextChar"/>
    <w:uiPriority w:val="99"/>
    <w:semiHidden/>
    <w:unhideWhenUsed/>
    <w:rsid w:val="00CD1DEF"/>
    <w:pPr>
      <w:spacing w:line="240" w:lineRule="auto"/>
    </w:pPr>
    <w:rPr>
      <w:sz w:val="20"/>
      <w:szCs w:val="20"/>
    </w:rPr>
  </w:style>
  <w:style w:type="character" w:customStyle="1" w:styleId="CommentTextChar">
    <w:name w:val="Comment Text Char"/>
    <w:basedOn w:val="DefaultParagraphFont"/>
    <w:link w:val="CommentText"/>
    <w:uiPriority w:val="99"/>
    <w:semiHidden/>
    <w:rsid w:val="00CD1DEF"/>
    <w:rPr>
      <w:sz w:val="20"/>
      <w:szCs w:val="20"/>
      <w:lang w:val="es-ES"/>
    </w:rPr>
  </w:style>
  <w:style w:type="character" w:customStyle="1" w:styleId="subtitle02">
    <w:name w:val="subtitle_02"/>
    <w:basedOn w:val="DefaultParagraphFont"/>
    <w:rsid w:val="00CD1DEF"/>
  </w:style>
  <w:style w:type="paragraph" w:styleId="Header">
    <w:name w:val="header"/>
    <w:basedOn w:val="Normal"/>
    <w:link w:val="HeaderChar"/>
    <w:uiPriority w:val="99"/>
    <w:unhideWhenUsed/>
    <w:rsid w:val="00CD1D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1DEF"/>
    <w:rPr>
      <w:lang w:val="es-ES"/>
    </w:rPr>
  </w:style>
  <w:style w:type="paragraph" w:styleId="Footer">
    <w:name w:val="footer"/>
    <w:basedOn w:val="Normal"/>
    <w:link w:val="FooterChar"/>
    <w:uiPriority w:val="99"/>
    <w:unhideWhenUsed/>
    <w:rsid w:val="00CD1D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1DEF"/>
    <w:rPr>
      <w:lang w:val="es-ES"/>
    </w:rPr>
  </w:style>
  <w:style w:type="paragraph" w:styleId="ListParagraph">
    <w:name w:val="List Paragraph"/>
    <w:basedOn w:val="Normal"/>
    <w:uiPriority w:val="34"/>
    <w:qFormat/>
    <w:rsid w:val="003F6EE7"/>
    <w:pPr>
      <w:spacing w:after="0" w:line="240" w:lineRule="auto"/>
      <w:ind w:left="720"/>
    </w:pPr>
    <w:rPr>
      <w:rFonts w:ascii="Calibri" w:hAnsi="Calibri" w:cs="Times New Roman"/>
    </w:rPr>
  </w:style>
  <w:style w:type="character" w:styleId="FollowedHyperlink">
    <w:name w:val="FollowedHyperlink"/>
    <w:basedOn w:val="DefaultParagraphFont"/>
    <w:uiPriority w:val="99"/>
    <w:semiHidden/>
    <w:unhideWhenUsed/>
    <w:rsid w:val="00F25239"/>
    <w:rPr>
      <w:color w:val="954F72" w:themeColor="followedHyperlink"/>
      <w:u w:val="single"/>
    </w:rPr>
  </w:style>
  <w:style w:type="paragraph" w:styleId="BalloonText">
    <w:name w:val="Balloon Text"/>
    <w:basedOn w:val="Normal"/>
    <w:link w:val="BalloonTextChar"/>
    <w:uiPriority w:val="99"/>
    <w:semiHidden/>
    <w:unhideWhenUsed/>
    <w:rsid w:val="00FE4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43F"/>
    <w:rPr>
      <w:rFonts w:ascii="Tahoma" w:hAnsi="Tahoma" w:cs="Tahoma"/>
      <w:sz w:val="16"/>
      <w:szCs w:val="16"/>
      <w:lang w:val="es-ES"/>
    </w:rPr>
  </w:style>
  <w:style w:type="paragraph" w:styleId="CommentSubject">
    <w:name w:val="annotation subject"/>
    <w:basedOn w:val="CommentText"/>
    <w:next w:val="CommentText"/>
    <w:link w:val="CommentSubjectChar"/>
    <w:uiPriority w:val="99"/>
    <w:semiHidden/>
    <w:unhideWhenUsed/>
    <w:rsid w:val="00FE443F"/>
    <w:rPr>
      <w:b/>
      <w:bCs/>
    </w:rPr>
  </w:style>
  <w:style w:type="character" w:customStyle="1" w:styleId="CommentSubjectChar">
    <w:name w:val="Comment Subject Char"/>
    <w:basedOn w:val="CommentTextChar"/>
    <w:link w:val="CommentSubject"/>
    <w:uiPriority w:val="99"/>
    <w:semiHidden/>
    <w:rsid w:val="00FE443F"/>
    <w:rPr>
      <w:b/>
      <w:bCs/>
      <w:sz w:val="20"/>
      <w:szCs w:val="20"/>
      <w:lang w:val="es-ES"/>
    </w:rPr>
  </w:style>
  <w:style w:type="paragraph" w:styleId="PlainText">
    <w:name w:val="Plain Text"/>
    <w:basedOn w:val="Normal"/>
    <w:link w:val="PlainTextChar"/>
    <w:uiPriority w:val="99"/>
    <w:unhideWhenUsed/>
    <w:rsid w:val="008C366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8C366A"/>
    <w:rPr>
      <w:rFonts w:ascii="Calibri" w:hAnsi="Calibri" w:cs="Times New Roman"/>
    </w:rPr>
  </w:style>
  <w:style w:type="paragraph" w:styleId="Revision">
    <w:name w:val="Revision"/>
    <w:hidden/>
    <w:uiPriority w:val="99"/>
    <w:semiHidden/>
    <w:rsid w:val="007B3D3A"/>
    <w:pPr>
      <w:spacing w:after="0" w:line="240" w:lineRule="auto"/>
    </w:pPr>
  </w:style>
  <w:style w:type="character" w:customStyle="1" w:styleId="Erwhnung1">
    <w:name w:val="Erwähnung1"/>
    <w:basedOn w:val="DefaultParagraphFont"/>
    <w:uiPriority w:val="99"/>
    <w:semiHidden/>
    <w:unhideWhenUsed/>
    <w:rsid w:val="00B2512A"/>
    <w:rPr>
      <w:color w:val="2B579A"/>
      <w:shd w:val="clear" w:color="auto" w:fill="E6E6E6"/>
    </w:rPr>
  </w:style>
  <w:style w:type="paragraph" w:styleId="NoSpacing">
    <w:name w:val="No Spacing"/>
    <w:uiPriority w:val="1"/>
    <w:qFormat/>
    <w:rsid w:val="00BC276D"/>
    <w:pPr>
      <w:spacing w:after="0" w:line="240" w:lineRule="auto"/>
    </w:pPr>
  </w:style>
  <w:style w:type="character" w:customStyle="1" w:styleId="Erwhnung2">
    <w:name w:val="Erwähnung2"/>
    <w:basedOn w:val="DefaultParagraphFont"/>
    <w:uiPriority w:val="99"/>
    <w:semiHidden/>
    <w:unhideWhenUsed/>
    <w:rsid w:val="000B493B"/>
    <w:rPr>
      <w:color w:val="2B579A"/>
      <w:shd w:val="clear" w:color="auto" w:fill="E6E6E6"/>
    </w:rPr>
  </w:style>
  <w:style w:type="character" w:customStyle="1" w:styleId="UnresolvedMention">
    <w:name w:val="Unresolved Mention"/>
    <w:basedOn w:val="DefaultParagraphFont"/>
    <w:uiPriority w:val="99"/>
    <w:semiHidden/>
    <w:unhideWhenUsed/>
    <w:rsid w:val="00993865"/>
    <w:rPr>
      <w:color w:val="808080"/>
      <w:shd w:val="clear" w:color="auto" w:fill="E6E6E6"/>
    </w:rPr>
  </w:style>
  <w:style w:type="table" w:styleId="TableGrid">
    <w:name w:val="Table Grid"/>
    <w:basedOn w:val="TableNormal"/>
    <w:uiPriority w:val="39"/>
    <w:rsid w:val="004C1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778524">
      <w:bodyDiv w:val="1"/>
      <w:marLeft w:val="0"/>
      <w:marRight w:val="0"/>
      <w:marTop w:val="0"/>
      <w:marBottom w:val="0"/>
      <w:divBdr>
        <w:top w:val="none" w:sz="0" w:space="0" w:color="auto"/>
        <w:left w:val="none" w:sz="0" w:space="0" w:color="auto"/>
        <w:bottom w:val="none" w:sz="0" w:space="0" w:color="auto"/>
        <w:right w:val="none" w:sz="0" w:space="0" w:color="auto"/>
      </w:divBdr>
    </w:div>
    <w:div w:id="498926846">
      <w:bodyDiv w:val="1"/>
      <w:marLeft w:val="0"/>
      <w:marRight w:val="0"/>
      <w:marTop w:val="0"/>
      <w:marBottom w:val="0"/>
      <w:divBdr>
        <w:top w:val="none" w:sz="0" w:space="0" w:color="auto"/>
        <w:left w:val="none" w:sz="0" w:space="0" w:color="auto"/>
        <w:bottom w:val="none" w:sz="0" w:space="0" w:color="auto"/>
        <w:right w:val="none" w:sz="0" w:space="0" w:color="auto"/>
      </w:divBdr>
    </w:div>
    <w:div w:id="802774160">
      <w:bodyDiv w:val="1"/>
      <w:marLeft w:val="0"/>
      <w:marRight w:val="0"/>
      <w:marTop w:val="0"/>
      <w:marBottom w:val="0"/>
      <w:divBdr>
        <w:top w:val="none" w:sz="0" w:space="0" w:color="auto"/>
        <w:left w:val="none" w:sz="0" w:space="0" w:color="auto"/>
        <w:bottom w:val="none" w:sz="0" w:space="0" w:color="auto"/>
        <w:right w:val="none" w:sz="0" w:space="0" w:color="auto"/>
      </w:divBdr>
    </w:div>
    <w:div w:id="808402608">
      <w:bodyDiv w:val="1"/>
      <w:marLeft w:val="0"/>
      <w:marRight w:val="0"/>
      <w:marTop w:val="0"/>
      <w:marBottom w:val="0"/>
      <w:divBdr>
        <w:top w:val="none" w:sz="0" w:space="0" w:color="auto"/>
        <w:left w:val="none" w:sz="0" w:space="0" w:color="auto"/>
        <w:bottom w:val="none" w:sz="0" w:space="0" w:color="auto"/>
        <w:right w:val="none" w:sz="0" w:space="0" w:color="auto"/>
      </w:divBdr>
    </w:div>
    <w:div w:id="949976001">
      <w:bodyDiv w:val="1"/>
      <w:marLeft w:val="0"/>
      <w:marRight w:val="0"/>
      <w:marTop w:val="0"/>
      <w:marBottom w:val="0"/>
      <w:divBdr>
        <w:top w:val="none" w:sz="0" w:space="0" w:color="auto"/>
        <w:left w:val="none" w:sz="0" w:space="0" w:color="auto"/>
        <w:bottom w:val="none" w:sz="0" w:space="0" w:color="auto"/>
        <w:right w:val="none" w:sz="0" w:space="0" w:color="auto"/>
      </w:divBdr>
    </w:div>
    <w:div w:id="1238436607">
      <w:bodyDiv w:val="1"/>
      <w:marLeft w:val="0"/>
      <w:marRight w:val="0"/>
      <w:marTop w:val="0"/>
      <w:marBottom w:val="0"/>
      <w:divBdr>
        <w:top w:val="none" w:sz="0" w:space="0" w:color="auto"/>
        <w:left w:val="none" w:sz="0" w:space="0" w:color="auto"/>
        <w:bottom w:val="none" w:sz="0" w:space="0" w:color="auto"/>
        <w:right w:val="none" w:sz="0" w:space="0" w:color="auto"/>
      </w:divBdr>
    </w:div>
    <w:div w:id="1461649650">
      <w:bodyDiv w:val="1"/>
      <w:marLeft w:val="0"/>
      <w:marRight w:val="0"/>
      <w:marTop w:val="0"/>
      <w:marBottom w:val="0"/>
      <w:divBdr>
        <w:top w:val="none" w:sz="0" w:space="0" w:color="auto"/>
        <w:left w:val="none" w:sz="0" w:space="0" w:color="auto"/>
        <w:bottom w:val="none" w:sz="0" w:space="0" w:color="auto"/>
        <w:right w:val="none" w:sz="0" w:space="0" w:color="auto"/>
      </w:divBdr>
    </w:div>
    <w:div w:id="1879270645">
      <w:bodyDiv w:val="1"/>
      <w:marLeft w:val="0"/>
      <w:marRight w:val="0"/>
      <w:marTop w:val="0"/>
      <w:marBottom w:val="0"/>
      <w:divBdr>
        <w:top w:val="none" w:sz="0" w:space="0" w:color="auto"/>
        <w:left w:val="none" w:sz="0" w:space="0" w:color="auto"/>
        <w:bottom w:val="none" w:sz="0" w:space="0" w:color="auto"/>
        <w:right w:val="none" w:sz="0" w:space="0" w:color="auto"/>
      </w:divBdr>
    </w:div>
    <w:div w:id="1886333530">
      <w:bodyDiv w:val="1"/>
      <w:marLeft w:val="0"/>
      <w:marRight w:val="0"/>
      <w:marTop w:val="0"/>
      <w:marBottom w:val="0"/>
      <w:divBdr>
        <w:top w:val="none" w:sz="0" w:space="0" w:color="auto"/>
        <w:left w:val="none" w:sz="0" w:space="0" w:color="auto"/>
        <w:bottom w:val="none" w:sz="0" w:space="0" w:color="auto"/>
        <w:right w:val="none" w:sz="0" w:space="0" w:color="auto"/>
      </w:divBdr>
    </w:div>
    <w:div w:id="1897087922">
      <w:bodyDiv w:val="1"/>
      <w:marLeft w:val="0"/>
      <w:marRight w:val="0"/>
      <w:marTop w:val="0"/>
      <w:marBottom w:val="0"/>
      <w:divBdr>
        <w:top w:val="none" w:sz="0" w:space="0" w:color="auto"/>
        <w:left w:val="none" w:sz="0" w:space="0" w:color="auto"/>
        <w:bottom w:val="none" w:sz="0" w:space="0" w:color="auto"/>
        <w:right w:val="none" w:sz="0" w:space="0" w:color="auto"/>
      </w:divBdr>
    </w:div>
    <w:div w:id="199251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hyperlink" Target="https://twitter.com/asahiphoto"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linkedin.com/company/3780410" TargetMode="External"/><Relationship Id="rId34" Type="http://schemas.openxmlformats.org/officeDocument/2006/relationships/theme" Target="theme/theme1.xml"/><Relationship Id="rId7" Type="http://schemas.openxmlformats.org/officeDocument/2006/relationships/hyperlink" Target="http://www.asahi-photoproducts.com/" TargetMode="External"/><Relationship Id="rId12" Type="http://schemas.openxmlformats.org/officeDocument/2006/relationships/image" Target="cid:1ab98934-9ef6-41f3-86da-e6c2b26eac4e@icloud.com" TargetMode="External"/><Relationship Id="rId17" Type="http://schemas.openxmlformats.org/officeDocument/2006/relationships/image" Target="cid:d43dfa22-1477-4e6d-bc8f-7986903f86c2@icloud.com" TargetMode="External"/><Relationship Id="rId25" Type="http://schemas.openxmlformats.org/officeDocument/2006/relationships/hyperlink" Target="http://www.youtube.com/user/MimakiEurop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hyperlink" Target="mailto:dieter.niederstadt@asahi-photoproduct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youtube.com/channel/UC_-fQSWjcK2g2hJEPZHHNlw"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mailto:monika.d@duomedia.com" TargetMode="External"/><Relationship Id="rId10" Type="http://schemas.openxmlformats.org/officeDocument/2006/relationships/image" Target="media/image3.png"/><Relationship Id="rId19" Type="http://schemas.openxmlformats.org/officeDocument/2006/relationships/hyperlink" Target="https://twitter.com/MimakiEurope"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linkedin.com/company/mimaki-europe-b.v." TargetMode="External"/><Relationship Id="rId27" Type="http://schemas.openxmlformats.org/officeDocument/2006/relationships/hyperlink" Target="http://www.asahi-photoproducts.com/" TargetMode="External"/><Relationship Id="rId30" Type="http://schemas.openxmlformats.org/officeDocument/2006/relationships/hyperlink" Target="http://asahi-photoproducts.com/sig/asahi.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2951</Words>
  <Characters>2951</Characters>
  <Application>Microsoft Office Word</Application>
  <DocSecurity>0</DocSecurity>
  <Lines>128</Lines>
  <Paragraphs>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Asahi Photoproducts to Bring Innovation, Education to Labelexpo Europe 2017</vt:lpstr>
      <vt:lpstr>Asahi Photoproducts to Bring Innovation, Education to Labelexpo Europe 2017</vt:lpstr>
    </vt:vector>
  </TitlesOfParts>
  <Company>HB</Company>
  <LinksUpToDate>false</LinksUpToDate>
  <CharactersWithSpaces>5813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compañía Robinette apuesta por Asahi Photoproducts para mejorar la productividad y la calidad</dc:title>
  <dc:creator>Asahi Photoproducts</dc:creator>
  <cp:keywords>The Robinette Company, Asahi Photoproducts</cp:keywords>
  <cp:lastModifiedBy>Office</cp:lastModifiedBy>
  <cp:revision>6</cp:revision>
  <cp:lastPrinted>2015-12-14T13:33:00Z</cp:lastPrinted>
  <dcterms:created xsi:type="dcterms:W3CDTF">2019-03-08T15:27:00Z</dcterms:created>
  <dcterms:modified xsi:type="dcterms:W3CDTF">2019-03-28T10:49:00Z</dcterms:modified>
</cp:coreProperties>
</file>