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1B60B8" w14:textId="088641A4" w:rsidR="00CD1DEF" w:rsidRPr="00F651DC" w:rsidRDefault="00271CE2" w:rsidP="00E043CA">
      <w:pPr>
        <w:jc w:val="both"/>
        <w:rPr>
          <w:rFonts w:asciiTheme="majorHAnsi" w:hAnsiTheme="majorHAnsi"/>
          <w:b/>
          <w:sz w:val="36"/>
        </w:rPr>
      </w:pPr>
      <w:r>
        <w:rPr>
          <w:rFonts w:asciiTheme="majorHAnsi" w:hAnsiTheme="majorHAnsi"/>
          <w:b/>
          <w:sz w:val="36"/>
        </w:rPr>
        <w:t>Press Release</w:t>
      </w:r>
    </w:p>
    <w:p w14:paraId="31759FF5" w14:textId="77777777" w:rsidR="000D4A23" w:rsidRDefault="000D4A23" w:rsidP="00772C82">
      <w:pPr>
        <w:jc w:val="center"/>
        <w:rPr>
          <w:rFonts w:asciiTheme="majorHAnsi" w:hAnsiTheme="majorHAnsi"/>
          <w:b/>
          <w:color w:val="000000" w:themeColor="text1"/>
          <w:sz w:val="36"/>
          <w:szCs w:val="36"/>
        </w:rPr>
      </w:pPr>
    </w:p>
    <w:p w14:paraId="1087F797" w14:textId="57B7639F" w:rsidR="00772C82" w:rsidRDefault="00F56335" w:rsidP="00772C82">
      <w:pPr>
        <w:jc w:val="center"/>
        <w:rPr>
          <w:rFonts w:asciiTheme="majorHAnsi" w:hAnsiTheme="majorHAnsi"/>
          <w:b/>
          <w:color w:val="000000" w:themeColor="text1"/>
          <w:sz w:val="36"/>
          <w:szCs w:val="36"/>
          <w:lang w:eastAsia="nl-BE"/>
        </w:rPr>
      </w:pPr>
      <w:r>
        <w:rPr>
          <w:rFonts w:asciiTheme="majorHAnsi" w:hAnsiTheme="majorHAnsi"/>
          <w:b/>
          <w:color w:val="000000" w:themeColor="text1"/>
          <w:sz w:val="36"/>
          <w:szCs w:val="36"/>
        </w:rPr>
        <w:t xml:space="preserve">Asahi </w:t>
      </w:r>
      <w:r w:rsidR="00772C82" w:rsidRPr="00772C82">
        <w:rPr>
          <w:rFonts w:asciiTheme="majorHAnsi" w:hAnsiTheme="majorHAnsi"/>
          <w:b/>
          <w:color w:val="000000" w:themeColor="text1"/>
          <w:sz w:val="36"/>
          <w:szCs w:val="36"/>
        </w:rPr>
        <w:t>AWP</w:t>
      </w:r>
      <w:r w:rsidR="00772C82" w:rsidRPr="0059106E">
        <w:rPr>
          <w:rFonts w:asciiTheme="majorHAnsi" w:hAnsiTheme="majorHAnsi"/>
          <w:b/>
          <w:color w:val="000000" w:themeColor="text1"/>
          <w:sz w:val="36"/>
          <w:szCs w:val="36"/>
          <w:vertAlign w:val="superscript"/>
        </w:rPr>
        <w:t>TM</w:t>
      </w:r>
      <w:r w:rsidR="00772C82" w:rsidRPr="00772C82">
        <w:rPr>
          <w:rFonts w:asciiTheme="majorHAnsi" w:hAnsiTheme="majorHAnsi"/>
          <w:b/>
          <w:color w:val="000000" w:themeColor="text1"/>
          <w:sz w:val="36"/>
          <w:szCs w:val="36"/>
        </w:rPr>
        <w:t>-DEW 4260 PLF</w:t>
      </w:r>
      <w:r w:rsidR="00772C82">
        <w:rPr>
          <w:rFonts w:asciiTheme="majorHAnsi" w:hAnsiTheme="majorHAnsi"/>
          <w:b/>
          <w:color w:val="000000" w:themeColor="text1"/>
          <w:sz w:val="36"/>
          <w:szCs w:val="36"/>
        </w:rPr>
        <w:t xml:space="preserve"> Delivers Higher Quality, Faster Processing, </w:t>
      </w:r>
      <w:r w:rsidR="009F097D">
        <w:rPr>
          <w:rFonts w:asciiTheme="majorHAnsi" w:hAnsiTheme="majorHAnsi"/>
          <w:b/>
          <w:color w:val="000000" w:themeColor="text1"/>
          <w:sz w:val="36"/>
          <w:szCs w:val="36"/>
        </w:rPr>
        <w:t>Sustainable</w:t>
      </w:r>
      <w:r w:rsidR="00772C82">
        <w:rPr>
          <w:rFonts w:asciiTheme="majorHAnsi" w:hAnsiTheme="majorHAnsi"/>
          <w:b/>
          <w:color w:val="000000" w:themeColor="text1"/>
          <w:sz w:val="36"/>
          <w:szCs w:val="36"/>
        </w:rPr>
        <w:t xml:space="preserve"> Footprint</w:t>
      </w:r>
      <w:r w:rsidR="009F097D">
        <w:rPr>
          <w:rFonts w:asciiTheme="majorHAnsi" w:hAnsiTheme="majorHAnsi"/>
          <w:b/>
          <w:color w:val="000000" w:themeColor="text1"/>
          <w:sz w:val="36"/>
          <w:szCs w:val="36"/>
        </w:rPr>
        <w:t xml:space="preserve"> and </w:t>
      </w:r>
      <w:r w:rsidR="00E96495">
        <w:rPr>
          <w:rFonts w:asciiTheme="majorHAnsi" w:hAnsiTheme="majorHAnsi"/>
          <w:b/>
          <w:color w:val="000000" w:themeColor="text1"/>
          <w:sz w:val="36"/>
          <w:szCs w:val="36"/>
        </w:rPr>
        <w:t>E</w:t>
      </w:r>
      <w:r w:rsidR="009F097D">
        <w:rPr>
          <w:rFonts w:asciiTheme="majorHAnsi" w:hAnsiTheme="majorHAnsi"/>
          <w:b/>
          <w:color w:val="000000" w:themeColor="text1"/>
          <w:sz w:val="36"/>
          <w:szCs w:val="36"/>
        </w:rPr>
        <w:t xml:space="preserve">asy </w:t>
      </w:r>
      <w:r w:rsidR="00E96495">
        <w:rPr>
          <w:rFonts w:asciiTheme="majorHAnsi" w:hAnsiTheme="majorHAnsi"/>
          <w:b/>
          <w:color w:val="000000" w:themeColor="text1"/>
          <w:sz w:val="36"/>
          <w:szCs w:val="36"/>
        </w:rPr>
        <w:t>M</w:t>
      </w:r>
      <w:r w:rsidR="009F097D">
        <w:rPr>
          <w:rFonts w:asciiTheme="majorHAnsi" w:hAnsiTheme="majorHAnsi"/>
          <w:b/>
          <w:color w:val="000000" w:themeColor="text1"/>
          <w:sz w:val="36"/>
          <w:szCs w:val="36"/>
        </w:rPr>
        <w:t xml:space="preserve">aintenance </w:t>
      </w:r>
      <w:r w:rsidR="00E96495">
        <w:rPr>
          <w:rFonts w:asciiTheme="majorHAnsi" w:hAnsiTheme="majorHAnsi"/>
          <w:b/>
          <w:color w:val="000000" w:themeColor="text1"/>
          <w:sz w:val="36"/>
          <w:szCs w:val="36"/>
        </w:rPr>
        <w:t>C</w:t>
      </w:r>
      <w:r w:rsidR="009F097D">
        <w:rPr>
          <w:rFonts w:asciiTheme="majorHAnsi" w:hAnsiTheme="majorHAnsi"/>
          <w:b/>
          <w:color w:val="000000" w:themeColor="text1"/>
          <w:sz w:val="36"/>
          <w:szCs w:val="36"/>
        </w:rPr>
        <w:t>oncept</w:t>
      </w:r>
    </w:p>
    <w:p w14:paraId="6624D02F" w14:textId="6B80F43D" w:rsidR="00772C82" w:rsidRPr="00772C82" w:rsidRDefault="00772C82" w:rsidP="00772C82">
      <w:pPr>
        <w:jc w:val="center"/>
        <w:rPr>
          <w:rFonts w:asciiTheme="majorHAnsi" w:hAnsiTheme="majorHAnsi"/>
          <w:b/>
          <w:color w:val="000000" w:themeColor="text1"/>
          <w:sz w:val="36"/>
          <w:szCs w:val="36"/>
          <w:lang w:eastAsia="nl-BE"/>
        </w:rPr>
      </w:pPr>
      <w:r>
        <w:rPr>
          <w:rFonts w:asciiTheme="majorHAnsi" w:hAnsiTheme="majorHAnsi"/>
          <w:b/>
          <w:i/>
          <w:color w:val="000000" w:themeColor="text1"/>
          <w:sz w:val="32"/>
          <w:szCs w:val="32"/>
        </w:rPr>
        <w:t>F</w:t>
      </w:r>
      <w:r w:rsidRPr="00772C82">
        <w:rPr>
          <w:rFonts w:asciiTheme="majorHAnsi" w:hAnsiTheme="majorHAnsi"/>
          <w:b/>
          <w:i/>
          <w:color w:val="000000" w:themeColor="text1"/>
          <w:sz w:val="32"/>
          <w:szCs w:val="32"/>
        </w:rPr>
        <w:t xml:space="preserve">irst water-wash processor of its kind with automated process from plate wash-out to UV finished plate </w:t>
      </w:r>
    </w:p>
    <w:p w14:paraId="61E2D714" w14:textId="2DA2C048" w:rsidR="00616B39" w:rsidRDefault="007B3D3A" w:rsidP="00772C82">
      <w:pPr>
        <w:rPr>
          <w:rFonts w:asciiTheme="majorHAnsi" w:eastAsia="Times New Roman" w:hAnsiTheme="majorHAnsi"/>
          <w:sz w:val="24"/>
          <w:szCs w:val="24"/>
        </w:rPr>
      </w:pPr>
      <w:r w:rsidRPr="0031022D">
        <w:rPr>
          <w:rFonts w:asciiTheme="majorHAnsi" w:eastAsia="Times New Roman" w:hAnsiTheme="majorHAnsi"/>
          <w:b/>
          <w:sz w:val="24"/>
          <w:szCs w:val="24"/>
        </w:rPr>
        <w:t>Tokyo</w:t>
      </w:r>
      <w:r w:rsidR="00284875" w:rsidRPr="0031022D">
        <w:rPr>
          <w:rFonts w:asciiTheme="majorHAnsi" w:eastAsia="Times New Roman" w:hAnsiTheme="majorHAnsi"/>
          <w:b/>
          <w:sz w:val="24"/>
          <w:szCs w:val="24"/>
        </w:rPr>
        <w:t>,</w:t>
      </w:r>
      <w:r w:rsidR="00E043CA" w:rsidRPr="0031022D">
        <w:rPr>
          <w:rFonts w:asciiTheme="majorHAnsi" w:eastAsia="Times New Roman" w:hAnsiTheme="majorHAnsi"/>
          <w:b/>
          <w:sz w:val="24"/>
          <w:szCs w:val="24"/>
        </w:rPr>
        <w:t xml:space="preserve"> </w:t>
      </w:r>
      <w:r w:rsidRPr="0031022D">
        <w:rPr>
          <w:rFonts w:asciiTheme="majorHAnsi" w:eastAsia="Times New Roman" w:hAnsiTheme="majorHAnsi"/>
          <w:b/>
          <w:sz w:val="24"/>
          <w:szCs w:val="24"/>
        </w:rPr>
        <w:t>Japan</w:t>
      </w:r>
      <w:r w:rsidR="0031022D" w:rsidRPr="0031022D">
        <w:rPr>
          <w:rFonts w:asciiTheme="majorHAnsi" w:eastAsia="Times New Roman" w:hAnsiTheme="majorHAnsi"/>
          <w:b/>
          <w:sz w:val="24"/>
          <w:szCs w:val="24"/>
        </w:rPr>
        <w:t xml:space="preserve"> &amp; Brussels, Belgium,</w:t>
      </w:r>
      <w:r w:rsidR="00E043CA" w:rsidRPr="0031022D">
        <w:rPr>
          <w:rFonts w:asciiTheme="majorHAnsi" w:eastAsia="Times New Roman" w:hAnsiTheme="majorHAnsi"/>
          <w:b/>
          <w:sz w:val="24"/>
          <w:szCs w:val="24"/>
        </w:rPr>
        <w:t xml:space="preserve"> </w:t>
      </w:r>
      <w:r w:rsidR="00772C82">
        <w:rPr>
          <w:rFonts w:asciiTheme="majorHAnsi" w:eastAsia="Times New Roman" w:hAnsiTheme="majorHAnsi"/>
          <w:b/>
          <w:sz w:val="24"/>
          <w:szCs w:val="24"/>
        </w:rPr>
        <w:t>June</w:t>
      </w:r>
      <w:r w:rsidR="009B7C4F">
        <w:rPr>
          <w:rFonts w:asciiTheme="majorHAnsi" w:eastAsia="Times New Roman" w:hAnsiTheme="majorHAnsi"/>
          <w:b/>
          <w:sz w:val="24"/>
          <w:szCs w:val="24"/>
        </w:rPr>
        <w:t xml:space="preserve"> </w:t>
      </w:r>
      <w:r w:rsidR="000D4A23">
        <w:rPr>
          <w:rFonts w:asciiTheme="majorHAnsi" w:eastAsia="Times New Roman" w:hAnsiTheme="majorHAnsi"/>
          <w:b/>
          <w:sz w:val="24"/>
          <w:szCs w:val="24"/>
        </w:rPr>
        <w:t>4</w:t>
      </w:r>
      <w:r w:rsidR="00B02D2D">
        <w:rPr>
          <w:rFonts w:asciiTheme="majorHAnsi" w:eastAsia="Times New Roman" w:hAnsiTheme="majorHAnsi"/>
          <w:b/>
          <w:sz w:val="24"/>
          <w:szCs w:val="24"/>
        </w:rPr>
        <w:t>, 20</w:t>
      </w:r>
      <w:r w:rsidR="00F56335">
        <w:rPr>
          <w:rFonts w:asciiTheme="majorHAnsi" w:eastAsia="Times New Roman" w:hAnsiTheme="majorHAnsi"/>
          <w:b/>
          <w:sz w:val="24"/>
          <w:szCs w:val="24"/>
        </w:rPr>
        <w:t>20</w:t>
      </w:r>
      <w:r w:rsidR="00E043CA" w:rsidRPr="0031022D">
        <w:rPr>
          <w:rFonts w:asciiTheme="majorHAnsi" w:eastAsia="Times New Roman" w:hAnsiTheme="majorHAnsi"/>
          <w:b/>
          <w:sz w:val="24"/>
          <w:szCs w:val="24"/>
        </w:rPr>
        <w:t xml:space="preserve"> –</w:t>
      </w:r>
      <w:r w:rsidR="001F2D87" w:rsidRPr="001F2D87">
        <w:rPr>
          <w:rFonts w:asciiTheme="majorHAnsi" w:eastAsia="Times New Roman" w:hAnsiTheme="majorHAnsi"/>
          <w:sz w:val="24"/>
          <w:szCs w:val="24"/>
        </w:rPr>
        <w:t>Asahi Photoproducts, a pioneer in flexographic photopolymer plate development,</w:t>
      </w:r>
      <w:r w:rsidR="001D7896">
        <w:rPr>
          <w:rFonts w:asciiTheme="majorHAnsi" w:eastAsia="Times New Roman" w:hAnsiTheme="majorHAnsi"/>
          <w:sz w:val="24"/>
          <w:szCs w:val="24"/>
        </w:rPr>
        <w:t xml:space="preserve"> </w:t>
      </w:r>
      <w:r w:rsidR="001F2D87" w:rsidRPr="001F2D87">
        <w:rPr>
          <w:rFonts w:asciiTheme="majorHAnsi" w:eastAsia="Times New Roman" w:hAnsiTheme="majorHAnsi"/>
          <w:sz w:val="24"/>
          <w:szCs w:val="24"/>
        </w:rPr>
        <w:t xml:space="preserve">today </w:t>
      </w:r>
      <w:r w:rsidR="00F56335">
        <w:rPr>
          <w:rFonts w:asciiTheme="majorHAnsi" w:eastAsia="Times New Roman" w:hAnsiTheme="majorHAnsi"/>
          <w:sz w:val="24"/>
          <w:szCs w:val="24"/>
        </w:rPr>
        <w:t>announced</w:t>
      </w:r>
      <w:r w:rsidR="00C4098F">
        <w:rPr>
          <w:rFonts w:asciiTheme="majorHAnsi" w:eastAsia="Times New Roman" w:hAnsiTheme="majorHAnsi"/>
          <w:sz w:val="24"/>
          <w:szCs w:val="24"/>
        </w:rPr>
        <w:t xml:space="preserve"> availability of</w:t>
      </w:r>
      <w:r w:rsidR="00F56335">
        <w:rPr>
          <w:rFonts w:asciiTheme="majorHAnsi" w:eastAsia="Times New Roman" w:hAnsiTheme="majorHAnsi"/>
          <w:sz w:val="24"/>
          <w:szCs w:val="24"/>
        </w:rPr>
        <w:t xml:space="preserve"> </w:t>
      </w:r>
      <w:r w:rsidR="00772C82">
        <w:rPr>
          <w:rFonts w:asciiTheme="majorHAnsi" w:eastAsia="Times New Roman" w:hAnsiTheme="majorHAnsi"/>
          <w:sz w:val="24"/>
          <w:szCs w:val="24"/>
        </w:rPr>
        <w:t>it’s next-generation large</w:t>
      </w:r>
      <w:r w:rsidR="009F097D">
        <w:rPr>
          <w:rFonts w:asciiTheme="majorHAnsi" w:eastAsia="Times New Roman" w:hAnsiTheme="majorHAnsi"/>
          <w:sz w:val="24"/>
          <w:szCs w:val="24"/>
        </w:rPr>
        <w:t>r</w:t>
      </w:r>
      <w:r w:rsidR="00772C82">
        <w:rPr>
          <w:rFonts w:asciiTheme="majorHAnsi" w:eastAsia="Times New Roman" w:hAnsiTheme="majorHAnsi"/>
          <w:sz w:val="24"/>
          <w:szCs w:val="24"/>
        </w:rPr>
        <w:t xml:space="preserve"> format water-wash flexographic plate processor, the </w:t>
      </w:r>
      <w:r w:rsidR="00772C82" w:rsidRPr="00772C82">
        <w:rPr>
          <w:rFonts w:asciiTheme="majorHAnsi" w:eastAsia="Times New Roman" w:hAnsiTheme="majorHAnsi"/>
          <w:sz w:val="24"/>
          <w:szCs w:val="24"/>
        </w:rPr>
        <w:t>AWP</w:t>
      </w:r>
      <w:r w:rsidR="00772C82" w:rsidRPr="00772C82">
        <w:rPr>
          <w:rFonts w:asciiTheme="majorHAnsi" w:eastAsia="Times New Roman" w:hAnsiTheme="majorHAnsi"/>
          <w:sz w:val="24"/>
          <w:szCs w:val="24"/>
          <w:vertAlign w:val="superscript"/>
        </w:rPr>
        <w:t>TM</w:t>
      </w:r>
      <w:r w:rsidR="00772C82" w:rsidRPr="00772C82">
        <w:rPr>
          <w:rFonts w:asciiTheme="majorHAnsi" w:eastAsia="Times New Roman" w:hAnsiTheme="majorHAnsi"/>
          <w:sz w:val="24"/>
          <w:szCs w:val="24"/>
        </w:rPr>
        <w:t>-DEW 4260 PLF</w:t>
      </w:r>
      <w:r w:rsidR="009F097D">
        <w:rPr>
          <w:rFonts w:asciiTheme="majorHAnsi" w:eastAsia="Times New Roman" w:hAnsiTheme="majorHAnsi"/>
          <w:sz w:val="24"/>
          <w:szCs w:val="24"/>
        </w:rPr>
        <w:t xml:space="preserve">. </w:t>
      </w:r>
      <w:r w:rsidR="005D04CB">
        <w:rPr>
          <w:rFonts w:asciiTheme="majorHAnsi" w:eastAsia="Times New Roman" w:hAnsiTheme="majorHAnsi"/>
          <w:sz w:val="24"/>
          <w:szCs w:val="24"/>
        </w:rPr>
        <w:t xml:space="preserve"> </w:t>
      </w:r>
      <w:r w:rsidR="00772C82">
        <w:rPr>
          <w:rFonts w:asciiTheme="majorHAnsi" w:eastAsia="Times New Roman" w:hAnsiTheme="majorHAnsi"/>
          <w:sz w:val="24"/>
          <w:szCs w:val="24"/>
        </w:rPr>
        <w:t xml:space="preserve">This is the </w:t>
      </w:r>
      <w:r w:rsidR="00772C82" w:rsidRPr="00772C82">
        <w:rPr>
          <w:rFonts w:asciiTheme="majorHAnsi" w:eastAsia="Times New Roman" w:hAnsiTheme="majorHAnsi"/>
          <w:sz w:val="24"/>
          <w:szCs w:val="24"/>
        </w:rPr>
        <w:t xml:space="preserve">first water-wash processor of its kind with </w:t>
      </w:r>
      <w:r w:rsidR="009F097D">
        <w:rPr>
          <w:rFonts w:asciiTheme="majorHAnsi" w:eastAsia="Times New Roman" w:hAnsiTheme="majorHAnsi"/>
          <w:sz w:val="24"/>
          <w:szCs w:val="24"/>
        </w:rPr>
        <w:t>an</w:t>
      </w:r>
      <w:r w:rsidR="00772C82" w:rsidRPr="00772C82">
        <w:rPr>
          <w:rFonts w:asciiTheme="majorHAnsi" w:eastAsia="Times New Roman" w:hAnsiTheme="majorHAnsi"/>
          <w:sz w:val="24"/>
          <w:szCs w:val="24"/>
        </w:rPr>
        <w:t xml:space="preserve"> automated process from plate wash-out to the UV finished plate including plate processing, rinsing, drying and UV post exposure within one system. </w:t>
      </w:r>
    </w:p>
    <w:p w14:paraId="62BF42BB" w14:textId="6CF78AE2" w:rsidR="00772C82" w:rsidRDefault="00772C82" w:rsidP="00772C82">
      <w:pPr>
        <w:rPr>
          <w:rFonts w:asciiTheme="majorHAnsi" w:eastAsia="Times New Roman" w:hAnsiTheme="majorHAnsi"/>
          <w:sz w:val="24"/>
          <w:szCs w:val="24"/>
        </w:rPr>
      </w:pPr>
      <w:r w:rsidRPr="00772C82">
        <w:rPr>
          <w:rFonts w:asciiTheme="majorHAnsi" w:eastAsia="Times New Roman" w:hAnsiTheme="majorHAnsi"/>
          <w:sz w:val="24"/>
          <w:szCs w:val="24"/>
        </w:rPr>
        <w:t>“The market of larger volume users for AWP</w:t>
      </w:r>
      <w:r w:rsidRPr="00772C82">
        <w:rPr>
          <w:rFonts w:asciiTheme="majorHAnsi" w:eastAsia="Times New Roman" w:hAnsiTheme="majorHAnsi"/>
          <w:sz w:val="24"/>
          <w:szCs w:val="24"/>
          <w:vertAlign w:val="superscript"/>
        </w:rPr>
        <w:t>TM</w:t>
      </w:r>
      <w:r w:rsidRPr="00772C82">
        <w:rPr>
          <w:rFonts w:asciiTheme="majorHAnsi" w:eastAsia="Times New Roman" w:hAnsiTheme="majorHAnsi"/>
          <w:sz w:val="24"/>
          <w:szCs w:val="24"/>
        </w:rPr>
        <w:t xml:space="preserve"> flexo plates and particularly for flexible packaging applications is growing</w:t>
      </w:r>
      <w:r>
        <w:rPr>
          <w:rFonts w:asciiTheme="majorHAnsi" w:eastAsia="Times New Roman" w:hAnsiTheme="majorHAnsi"/>
          <w:sz w:val="24"/>
          <w:szCs w:val="24"/>
        </w:rPr>
        <w:t>,” said Dieter Niederstadt, Technical Marketing Manager</w:t>
      </w:r>
      <w:r w:rsidRPr="00772C82">
        <w:rPr>
          <w:rFonts w:asciiTheme="majorHAnsi" w:eastAsia="Times New Roman" w:hAnsiTheme="majorHAnsi"/>
          <w:sz w:val="24"/>
          <w:szCs w:val="24"/>
        </w:rPr>
        <w:t xml:space="preserve">. </w:t>
      </w:r>
      <w:r>
        <w:rPr>
          <w:rFonts w:asciiTheme="majorHAnsi" w:eastAsia="Times New Roman" w:hAnsiTheme="majorHAnsi"/>
          <w:sz w:val="24"/>
          <w:szCs w:val="24"/>
        </w:rPr>
        <w:t>“</w:t>
      </w:r>
      <w:r w:rsidRPr="00772C82">
        <w:rPr>
          <w:rFonts w:asciiTheme="majorHAnsi" w:eastAsia="Times New Roman" w:hAnsiTheme="majorHAnsi"/>
          <w:sz w:val="24"/>
          <w:szCs w:val="24"/>
        </w:rPr>
        <w:t>For that reason, it was time for us to introduce a new member to our largest format processor family. Exclusively focusing on using the new AWP</w:t>
      </w:r>
      <w:r w:rsidRPr="00772C82">
        <w:rPr>
          <w:rFonts w:asciiTheme="majorHAnsi" w:eastAsia="Times New Roman" w:hAnsiTheme="majorHAnsi"/>
          <w:sz w:val="24"/>
          <w:szCs w:val="24"/>
          <w:vertAlign w:val="superscript"/>
        </w:rPr>
        <w:t>TM</w:t>
      </w:r>
      <w:r w:rsidRPr="00772C82">
        <w:rPr>
          <w:rFonts w:asciiTheme="majorHAnsi" w:eastAsia="Times New Roman" w:hAnsiTheme="majorHAnsi"/>
          <w:sz w:val="24"/>
          <w:szCs w:val="24"/>
        </w:rPr>
        <w:t xml:space="preserve">-DEW plate with this processor allows us to reduce the environmental footprint of the platemaking process by reducing the content of additives in the washout solution. It also allows us to speed-up the time for each plate coming out of the line </w:t>
      </w:r>
      <w:r w:rsidR="003C1CAA">
        <w:rPr>
          <w:rFonts w:asciiTheme="majorHAnsi" w:eastAsia="Times New Roman" w:hAnsiTheme="majorHAnsi"/>
          <w:sz w:val="24"/>
          <w:szCs w:val="24"/>
        </w:rPr>
        <w:t>dramatically</w:t>
      </w:r>
      <w:r w:rsidRPr="00772C82">
        <w:rPr>
          <w:rFonts w:asciiTheme="majorHAnsi" w:eastAsia="Times New Roman" w:hAnsiTheme="majorHAnsi"/>
          <w:sz w:val="24"/>
          <w:szCs w:val="24"/>
        </w:rPr>
        <w:t>.</w:t>
      </w:r>
      <w:r>
        <w:rPr>
          <w:rFonts w:asciiTheme="majorHAnsi" w:eastAsia="Times New Roman" w:hAnsiTheme="majorHAnsi"/>
          <w:sz w:val="24"/>
          <w:szCs w:val="24"/>
        </w:rPr>
        <w:t>”</w:t>
      </w:r>
    </w:p>
    <w:p w14:paraId="2D1F1B54" w14:textId="2CB27E1F" w:rsidR="00772C82" w:rsidRDefault="00772C82" w:rsidP="00772C82">
      <w:pPr>
        <w:rPr>
          <w:rFonts w:asciiTheme="majorHAnsi" w:eastAsia="Times New Roman" w:hAnsiTheme="majorHAnsi"/>
          <w:sz w:val="24"/>
          <w:szCs w:val="24"/>
        </w:rPr>
      </w:pPr>
      <w:r>
        <w:rPr>
          <w:rFonts w:asciiTheme="majorHAnsi" w:eastAsia="Times New Roman" w:hAnsiTheme="majorHAnsi"/>
          <w:sz w:val="24"/>
          <w:szCs w:val="24"/>
        </w:rPr>
        <w:t xml:space="preserve">The system is designed to be </w:t>
      </w:r>
      <w:r w:rsidRPr="00772C82">
        <w:rPr>
          <w:rFonts w:asciiTheme="majorHAnsi" w:eastAsia="Times New Roman" w:hAnsiTheme="majorHAnsi"/>
          <w:sz w:val="24"/>
          <w:szCs w:val="24"/>
        </w:rPr>
        <w:t>able to use two standard formats</w:t>
      </w:r>
      <w:r w:rsidR="002F01BF">
        <w:rPr>
          <w:rFonts w:asciiTheme="majorHAnsi" w:eastAsia="Times New Roman" w:hAnsiTheme="majorHAnsi"/>
          <w:sz w:val="24"/>
          <w:szCs w:val="24"/>
        </w:rPr>
        <w:t xml:space="preserve"> at approx. 3-5 plates per hour</w:t>
      </w:r>
      <w:r w:rsidRPr="00772C82">
        <w:rPr>
          <w:rFonts w:asciiTheme="majorHAnsi" w:eastAsia="Times New Roman" w:hAnsiTheme="majorHAnsi"/>
          <w:sz w:val="24"/>
          <w:szCs w:val="24"/>
        </w:rPr>
        <w:t xml:space="preserve">, either 1200x 900 mm (48 x 36 inch) or 1067 x 1524 mm (42 x 60 inch), which gives </w:t>
      </w:r>
      <w:r w:rsidR="00C4098F">
        <w:rPr>
          <w:rFonts w:asciiTheme="majorHAnsi" w:eastAsia="Times New Roman" w:hAnsiTheme="majorHAnsi"/>
          <w:sz w:val="24"/>
          <w:szCs w:val="24"/>
        </w:rPr>
        <w:t>both Asahi and its</w:t>
      </w:r>
      <w:r w:rsidRPr="00772C82">
        <w:rPr>
          <w:rFonts w:asciiTheme="majorHAnsi" w:eastAsia="Times New Roman" w:hAnsiTheme="majorHAnsi"/>
          <w:sz w:val="24"/>
          <w:szCs w:val="24"/>
        </w:rPr>
        <w:t xml:space="preserve"> customer</w:t>
      </w:r>
      <w:r w:rsidR="00C4098F">
        <w:rPr>
          <w:rFonts w:asciiTheme="majorHAnsi" w:eastAsia="Times New Roman" w:hAnsiTheme="majorHAnsi"/>
          <w:sz w:val="24"/>
          <w:szCs w:val="24"/>
        </w:rPr>
        <w:t>s</w:t>
      </w:r>
      <w:r w:rsidRPr="00772C82">
        <w:rPr>
          <w:rFonts w:asciiTheme="majorHAnsi" w:eastAsia="Times New Roman" w:hAnsiTheme="majorHAnsi"/>
          <w:sz w:val="24"/>
          <w:szCs w:val="24"/>
        </w:rPr>
        <w:t xml:space="preserve"> incredible flexibility in machine utilization. Plus, </w:t>
      </w:r>
      <w:r w:rsidR="00C4098F">
        <w:rPr>
          <w:rFonts w:asciiTheme="majorHAnsi" w:eastAsia="Times New Roman" w:hAnsiTheme="majorHAnsi"/>
          <w:sz w:val="24"/>
          <w:szCs w:val="24"/>
        </w:rPr>
        <w:t xml:space="preserve">The </w:t>
      </w:r>
      <w:r w:rsidR="00C4098F" w:rsidRPr="00772C82">
        <w:rPr>
          <w:rFonts w:asciiTheme="majorHAnsi" w:eastAsia="Times New Roman" w:hAnsiTheme="majorHAnsi"/>
          <w:sz w:val="24"/>
          <w:szCs w:val="24"/>
        </w:rPr>
        <w:t>AWP</w:t>
      </w:r>
      <w:r w:rsidR="00C4098F" w:rsidRPr="00772C82">
        <w:rPr>
          <w:rFonts w:asciiTheme="majorHAnsi" w:eastAsia="Times New Roman" w:hAnsiTheme="majorHAnsi"/>
          <w:sz w:val="24"/>
          <w:szCs w:val="24"/>
          <w:vertAlign w:val="superscript"/>
        </w:rPr>
        <w:t>TM</w:t>
      </w:r>
      <w:r w:rsidR="00C4098F" w:rsidRPr="00772C82">
        <w:rPr>
          <w:rFonts w:asciiTheme="majorHAnsi" w:eastAsia="Times New Roman" w:hAnsiTheme="majorHAnsi"/>
          <w:sz w:val="24"/>
          <w:szCs w:val="24"/>
        </w:rPr>
        <w:t>-DEW 4260 PLF</w:t>
      </w:r>
      <w:r w:rsidRPr="00772C82">
        <w:rPr>
          <w:rFonts w:asciiTheme="majorHAnsi" w:eastAsia="Times New Roman" w:hAnsiTheme="majorHAnsi"/>
          <w:sz w:val="24"/>
          <w:szCs w:val="24"/>
        </w:rPr>
        <w:t xml:space="preserve"> is an automated combination of washer-dryer-light finishing, </w:t>
      </w:r>
      <w:r w:rsidR="00C4098F">
        <w:rPr>
          <w:rFonts w:asciiTheme="majorHAnsi" w:eastAsia="Times New Roman" w:hAnsiTheme="majorHAnsi"/>
          <w:sz w:val="24"/>
          <w:szCs w:val="24"/>
        </w:rPr>
        <w:t>providing the</w:t>
      </w:r>
      <w:r w:rsidRPr="00772C82">
        <w:rPr>
          <w:rFonts w:asciiTheme="majorHAnsi" w:eastAsia="Times New Roman" w:hAnsiTheme="majorHAnsi"/>
          <w:sz w:val="24"/>
          <w:szCs w:val="24"/>
        </w:rPr>
        <w:t xml:space="preserve"> opportunity </w:t>
      </w:r>
      <w:r w:rsidR="00C4098F">
        <w:rPr>
          <w:rFonts w:asciiTheme="majorHAnsi" w:eastAsia="Times New Roman" w:hAnsiTheme="majorHAnsi"/>
          <w:sz w:val="24"/>
          <w:szCs w:val="24"/>
        </w:rPr>
        <w:t>for</w:t>
      </w:r>
      <w:r w:rsidRPr="00772C82">
        <w:rPr>
          <w:rFonts w:asciiTheme="majorHAnsi" w:eastAsia="Times New Roman" w:hAnsiTheme="majorHAnsi"/>
          <w:sz w:val="24"/>
          <w:szCs w:val="24"/>
        </w:rPr>
        <w:t xml:space="preserve"> reduc</w:t>
      </w:r>
      <w:r w:rsidR="00C4098F">
        <w:rPr>
          <w:rFonts w:asciiTheme="majorHAnsi" w:eastAsia="Times New Roman" w:hAnsiTheme="majorHAnsi"/>
          <w:sz w:val="24"/>
          <w:szCs w:val="24"/>
        </w:rPr>
        <w:t>tion of</w:t>
      </w:r>
      <w:r w:rsidRPr="00772C82">
        <w:rPr>
          <w:rFonts w:asciiTheme="majorHAnsi" w:eastAsia="Times New Roman" w:hAnsiTheme="majorHAnsi"/>
          <w:sz w:val="24"/>
          <w:szCs w:val="24"/>
        </w:rPr>
        <w:t xml:space="preserve"> operator hands on requirements and </w:t>
      </w:r>
      <w:r w:rsidR="00C4098F">
        <w:rPr>
          <w:rFonts w:asciiTheme="majorHAnsi" w:eastAsia="Times New Roman" w:hAnsiTheme="majorHAnsi"/>
          <w:sz w:val="24"/>
          <w:szCs w:val="24"/>
        </w:rPr>
        <w:t xml:space="preserve">potential associated </w:t>
      </w:r>
      <w:r w:rsidRPr="00772C82">
        <w:rPr>
          <w:rFonts w:asciiTheme="majorHAnsi" w:eastAsia="Times New Roman" w:hAnsiTheme="majorHAnsi"/>
          <w:sz w:val="24"/>
          <w:szCs w:val="24"/>
        </w:rPr>
        <w:t xml:space="preserve">errors. </w:t>
      </w:r>
      <w:r w:rsidR="003C1CAA">
        <w:rPr>
          <w:rFonts w:asciiTheme="majorHAnsi" w:eastAsia="Times New Roman" w:hAnsiTheme="majorHAnsi"/>
          <w:sz w:val="24"/>
          <w:szCs w:val="24"/>
        </w:rPr>
        <w:t>For customer</w:t>
      </w:r>
      <w:r w:rsidR="00E96495">
        <w:rPr>
          <w:rFonts w:asciiTheme="majorHAnsi" w:eastAsia="Times New Roman" w:hAnsiTheme="majorHAnsi"/>
          <w:sz w:val="24"/>
          <w:szCs w:val="24"/>
        </w:rPr>
        <w:t>s</w:t>
      </w:r>
      <w:r w:rsidR="003C1CAA">
        <w:rPr>
          <w:rFonts w:asciiTheme="majorHAnsi" w:eastAsia="Times New Roman" w:hAnsiTheme="majorHAnsi"/>
          <w:sz w:val="24"/>
          <w:szCs w:val="24"/>
        </w:rPr>
        <w:t xml:space="preserve"> already having a separate light finisher</w:t>
      </w:r>
      <w:r w:rsidRPr="00772C82">
        <w:rPr>
          <w:rFonts w:asciiTheme="majorHAnsi" w:eastAsia="Times New Roman" w:hAnsiTheme="majorHAnsi"/>
          <w:sz w:val="24"/>
          <w:szCs w:val="24"/>
        </w:rPr>
        <w:t xml:space="preserve">, </w:t>
      </w:r>
      <w:r w:rsidR="00C4098F">
        <w:rPr>
          <w:rFonts w:asciiTheme="majorHAnsi" w:eastAsia="Times New Roman" w:hAnsiTheme="majorHAnsi"/>
          <w:sz w:val="24"/>
          <w:szCs w:val="24"/>
        </w:rPr>
        <w:t xml:space="preserve">the </w:t>
      </w:r>
      <w:r w:rsidR="00C4098F" w:rsidRPr="00772C82">
        <w:rPr>
          <w:rFonts w:asciiTheme="majorHAnsi" w:eastAsia="Times New Roman" w:hAnsiTheme="majorHAnsi"/>
          <w:sz w:val="24"/>
          <w:szCs w:val="24"/>
        </w:rPr>
        <w:t>AWP</w:t>
      </w:r>
      <w:r w:rsidR="00C4098F" w:rsidRPr="00772C82">
        <w:rPr>
          <w:rFonts w:asciiTheme="majorHAnsi" w:eastAsia="Times New Roman" w:hAnsiTheme="majorHAnsi"/>
          <w:sz w:val="24"/>
          <w:szCs w:val="24"/>
          <w:vertAlign w:val="superscript"/>
        </w:rPr>
        <w:t>TM</w:t>
      </w:r>
      <w:r w:rsidR="00C4098F" w:rsidRPr="00772C82">
        <w:rPr>
          <w:rFonts w:asciiTheme="majorHAnsi" w:eastAsia="Times New Roman" w:hAnsiTheme="majorHAnsi"/>
          <w:sz w:val="24"/>
          <w:szCs w:val="24"/>
        </w:rPr>
        <w:t>-DEW 4260 PLF</w:t>
      </w:r>
      <w:r w:rsidR="00C4098F">
        <w:rPr>
          <w:rFonts w:asciiTheme="majorHAnsi" w:eastAsia="Times New Roman" w:hAnsiTheme="majorHAnsi"/>
          <w:sz w:val="24"/>
          <w:szCs w:val="24"/>
        </w:rPr>
        <w:t xml:space="preserve"> processor is available in</w:t>
      </w:r>
      <w:r w:rsidRPr="00772C82">
        <w:rPr>
          <w:rFonts w:asciiTheme="majorHAnsi" w:eastAsia="Times New Roman" w:hAnsiTheme="majorHAnsi"/>
          <w:sz w:val="24"/>
          <w:szCs w:val="24"/>
        </w:rPr>
        <w:t xml:space="preserve"> a version without the light finisher function.</w:t>
      </w:r>
      <w:r w:rsidR="002F01BF">
        <w:rPr>
          <w:rFonts w:asciiTheme="majorHAnsi" w:eastAsia="Times New Roman" w:hAnsiTheme="majorHAnsi"/>
          <w:sz w:val="24"/>
          <w:szCs w:val="24"/>
        </w:rPr>
        <w:t xml:space="preserve"> </w:t>
      </w:r>
      <w:r w:rsidR="0002419B">
        <w:rPr>
          <w:rFonts w:asciiTheme="majorHAnsi" w:eastAsia="Times New Roman" w:hAnsiTheme="majorHAnsi"/>
          <w:sz w:val="24"/>
          <w:szCs w:val="24"/>
        </w:rPr>
        <w:t>This</w:t>
      </w:r>
      <w:r w:rsidR="002F01BF">
        <w:rPr>
          <w:rFonts w:asciiTheme="majorHAnsi" w:eastAsia="Times New Roman" w:hAnsiTheme="majorHAnsi"/>
          <w:sz w:val="24"/>
          <w:szCs w:val="24"/>
        </w:rPr>
        <w:t xml:space="preserve"> processor combination is the first incremental </w:t>
      </w:r>
      <w:r w:rsidR="0002419B">
        <w:rPr>
          <w:rFonts w:asciiTheme="majorHAnsi" w:eastAsia="Times New Roman" w:hAnsiTheme="majorHAnsi"/>
          <w:sz w:val="24"/>
          <w:szCs w:val="24"/>
        </w:rPr>
        <w:t>system</w:t>
      </w:r>
      <w:r w:rsidR="002F01BF">
        <w:rPr>
          <w:rFonts w:asciiTheme="majorHAnsi" w:eastAsia="Times New Roman" w:hAnsiTheme="majorHAnsi"/>
          <w:sz w:val="24"/>
          <w:szCs w:val="24"/>
        </w:rPr>
        <w:t xml:space="preserve"> of its kind</w:t>
      </w:r>
      <w:r w:rsidR="0002419B">
        <w:rPr>
          <w:rFonts w:asciiTheme="majorHAnsi" w:eastAsia="Times New Roman" w:hAnsiTheme="majorHAnsi"/>
          <w:sz w:val="24"/>
          <w:szCs w:val="24"/>
        </w:rPr>
        <w:t xml:space="preserve"> and also features an</w:t>
      </w:r>
      <w:r w:rsidR="002F01BF">
        <w:rPr>
          <w:rFonts w:asciiTheme="majorHAnsi" w:eastAsia="Times New Roman" w:hAnsiTheme="majorHAnsi"/>
          <w:sz w:val="24"/>
          <w:szCs w:val="24"/>
        </w:rPr>
        <w:t xml:space="preserve"> improved UVA/UVC inline post exposure uniformity vs. offline systems with light finishing drawer.</w:t>
      </w:r>
    </w:p>
    <w:p w14:paraId="2D9248DD" w14:textId="7B4835C1" w:rsidR="00C4098F" w:rsidRPr="00C4098F" w:rsidRDefault="00C4098F" w:rsidP="00772C82">
      <w:pPr>
        <w:rPr>
          <w:rFonts w:asciiTheme="majorHAnsi" w:eastAsia="Times New Roman" w:hAnsiTheme="majorHAnsi"/>
          <w:b/>
          <w:bCs/>
          <w:sz w:val="24"/>
          <w:szCs w:val="24"/>
        </w:rPr>
      </w:pPr>
      <w:r w:rsidRPr="00C4098F">
        <w:rPr>
          <w:rFonts w:asciiTheme="majorHAnsi" w:eastAsia="Times New Roman" w:hAnsiTheme="majorHAnsi"/>
          <w:b/>
          <w:bCs/>
          <w:sz w:val="24"/>
          <w:szCs w:val="24"/>
        </w:rPr>
        <w:t>AWP</w:t>
      </w:r>
      <w:r w:rsidRPr="00C4098F">
        <w:rPr>
          <w:rFonts w:asciiTheme="majorHAnsi" w:eastAsia="Times New Roman" w:hAnsiTheme="majorHAnsi"/>
          <w:b/>
          <w:bCs/>
          <w:sz w:val="24"/>
          <w:szCs w:val="24"/>
          <w:vertAlign w:val="superscript"/>
        </w:rPr>
        <w:t>TM</w:t>
      </w:r>
      <w:r w:rsidRPr="00C4098F">
        <w:rPr>
          <w:rFonts w:asciiTheme="majorHAnsi" w:eastAsia="Times New Roman" w:hAnsiTheme="majorHAnsi"/>
          <w:b/>
          <w:bCs/>
          <w:sz w:val="24"/>
          <w:szCs w:val="24"/>
        </w:rPr>
        <w:t>-DEW 4260 PLF: The Details</w:t>
      </w:r>
    </w:p>
    <w:p w14:paraId="1C432500" w14:textId="2EF20469" w:rsidR="00C4098F" w:rsidRDefault="00C4098F" w:rsidP="00772C82">
      <w:pPr>
        <w:rPr>
          <w:rFonts w:asciiTheme="majorHAnsi" w:eastAsia="Times New Roman" w:hAnsiTheme="majorHAnsi"/>
          <w:sz w:val="24"/>
          <w:szCs w:val="24"/>
        </w:rPr>
      </w:pPr>
      <w:r>
        <w:rPr>
          <w:rFonts w:asciiTheme="majorHAnsi" w:eastAsia="Times New Roman" w:hAnsiTheme="majorHAnsi"/>
          <w:sz w:val="24"/>
          <w:szCs w:val="24"/>
        </w:rPr>
        <w:t xml:space="preserve">The </w:t>
      </w:r>
      <w:r w:rsidRPr="00772C82">
        <w:rPr>
          <w:rFonts w:asciiTheme="majorHAnsi" w:eastAsia="Times New Roman" w:hAnsiTheme="majorHAnsi"/>
          <w:sz w:val="24"/>
          <w:szCs w:val="24"/>
        </w:rPr>
        <w:t>AWP</w:t>
      </w:r>
      <w:r w:rsidRPr="00772C82">
        <w:rPr>
          <w:rFonts w:asciiTheme="majorHAnsi" w:eastAsia="Times New Roman" w:hAnsiTheme="majorHAnsi"/>
          <w:sz w:val="24"/>
          <w:szCs w:val="24"/>
          <w:vertAlign w:val="superscript"/>
        </w:rPr>
        <w:t>TM</w:t>
      </w:r>
      <w:r w:rsidRPr="00772C82">
        <w:rPr>
          <w:rFonts w:asciiTheme="majorHAnsi" w:eastAsia="Times New Roman" w:hAnsiTheme="majorHAnsi"/>
          <w:sz w:val="24"/>
          <w:szCs w:val="24"/>
        </w:rPr>
        <w:t>-DEW 4260 PLF</w:t>
      </w:r>
      <w:r>
        <w:rPr>
          <w:rFonts w:asciiTheme="majorHAnsi" w:eastAsia="Times New Roman" w:hAnsiTheme="majorHAnsi"/>
          <w:sz w:val="24"/>
          <w:szCs w:val="24"/>
        </w:rPr>
        <w:t xml:space="preserve"> processor </w:t>
      </w:r>
      <w:r w:rsidRPr="00772C82">
        <w:rPr>
          <w:rFonts w:asciiTheme="majorHAnsi" w:eastAsia="Times New Roman" w:hAnsiTheme="majorHAnsi"/>
          <w:sz w:val="24"/>
          <w:szCs w:val="24"/>
        </w:rPr>
        <w:t xml:space="preserve">is the successor development to </w:t>
      </w:r>
      <w:r>
        <w:rPr>
          <w:rFonts w:asciiTheme="majorHAnsi" w:eastAsia="Times New Roman" w:hAnsiTheme="majorHAnsi"/>
          <w:sz w:val="24"/>
          <w:szCs w:val="24"/>
        </w:rPr>
        <w:t>Asahi’s</w:t>
      </w:r>
      <w:r w:rsidRPr="00772C82">
        <w:rPr>
          <w:rFonts w:asciiTheme="majorHAnsi" w:eastAsia="Times New Roman" w:hAnsiTheme="majorHAnsi"/>
          <w:sz w:val="24"/>
          <w:szCs w:val="24"/>
        </w:rPr>
        <w:t xml:space="preserve"> 1116PD processor which has been used by many high-volume end users in the market.</w:t>
      </w:r>
      <w:r>
        <w:rPr>
          <w:rFonts w:asciiTheme="majorHAnsi" w:eastAsia="Times New Roman" w:hAnsiTheme="majorHAnsi"/>
          <w:sz w:val="24"/>
          <w:szCs w:val="24"/>
        </w:rPr>
        <w:t xml:space="preserve"> New features as compared to the older model include:</w:t>
      </w:r>
    </w:p>
    <w:p w14:paraId="68257C19" w14:textId="694FCD86" w:rsidR="00C4098F" w:rsidRPr="009F097D" w:rsidRDefault="00C4098F" w:rsidP="00C4098F">
      <w:pPr>
        <w:pStyle w:val="ListParagraph"/>
        <w:numPr>
          <w:ilvl w:val="0"/>
          <w:numId w:val="18"/>
        </w:numPr>
        <w:rPr>
          <w:rFonts w:asciiTheme="majorHAnsi" w:eastAsia="Times New Roman" w:hAnsiTheme="majorHAnsi"/>
          <w:sz w:val="24"/>
          <w:szCs w:val="24"/>
          <w:lang w:val="en-GB"/>
        </w:rPr>
      </w:pPr>
      <w:r w:rsidRPr="009F097D">
        <w:rPr>
          <w:rFonts w:asciiTheme="majorHAnsi" w:eastAsia="Times New Roman" w:hAnsiTheme="majorHAnsi"/>
          <w:sz w:val="24"/>
          <w:szCs w:val="24"/>
          <w:lang w:val="en-GB"/>
        </w:rPr>
        <w:lastRenderedPageBreak/>
        <w:t>Integrated plate punching system for pin bar</w:t>
      </w:r>
    </w:p>
    <w:p w14:paraId="0116ACB8" w14:textId="772C1170" w:rsidR="00C4098F" w:rsidRPr="009F097D" w:rsidRDefault="00C4098F" w:rsidP="00C4098F">
      <w:pPr>
        <w:pStyle w:val="ListParagraph"/>
        <w:numPr>
          <w:ilvl w:val="0"/>
          <w:numId w:val="18"/>
        </w:numPr>
        <w:rPr>
          <w:rFonts w:asciiTheme="majorHAnsi" w:eastAsia="Times New Roman" w:hAnsiTheme="majorHAnsi"/>
          <w:sz w:val="24"/>
          <w:szCs w:val="24"/>
          <w:lang w:val="en-GB"/>
        </w:rPr>
      </w:pPr>
      <w:r w:rsidRPr="009F097D">
        <w:rPr>
          <w:rFonts w:asciiTheme="majorHAnsi" w:eastAsia="Times New Roman" w:hAnsiTheme="majorHAnsi"/>
          <w:sz w:val="24"/>
          <w:szCs w:val="24"/>
          <w:lang w:val="en-GB"/>
        </w:rPr>
        <w:t>Integrated air knife after plate rinsing unit to dry the plate</w:t>
      </w:r>
    </w:p>
    <w:p w14:paraId="5DECB5F4" w14:textId="702019A2" w:rsidR="00C4098F" w:rsidRPr="009F097D" w:rsidRDefault="00C4098F" w:rsidP="00C4098F">
      <w:pPr>
        <w:pStyle w:val="ListParagraph"/>
        <w:numPr>
          <w:ilvl w:val="0"/>
          <w:numId w:val="18"/>
        </w:numPr>
        <w:rPr>
          <w:rFonts w:asciiTheme="majorHAnsi" w:eastAsia="Times New Roman" w:hAnsiTheme="majorHAnsi"/>
          <w:sz w:val="24"/>
          <w:szCs w:val="24"/>
          <w:lang w:val="en-GB"/>
        </w:rPr>
      </w:pPr>
      <w:r w:rsidRPr="009F097D">
        <w:rPr>
          <w:rFonts w:asciiTheme="majorHAnsi" w:eastAsia="Times New Roman" w:hAnsiTheme="majorHAnsi"/>
          <w:sz w:val="24"/>
          <w:szCs w:val="24"/>
          <w:lang w:val="en-GB"/>
        </w:rPr>
        <w:t>Higher post-exposure uniformity with inline UVA and UVC light finishing</w:t>
      </w:r>
    </w:p>
    <w:p w14:paraId="5D0D4ACD" w14:textId="087A87B3" w:rsidR="00C4098F" w:rsidRPr="009F097D" w:rsidRDefault="00C4098F" w:rsidP="00C4098F">
      <w:pPr>
        <w:pStyle w:val="ListParagraph"/>
        <w:numPr>
          <w:ilvl w:val="0"/>
          <w:numId w:val="18"/>
        </w:numPr>
        <w:rPr>
          <w:rFonts w:asciiTheme="majorHAnsi" w:eastAsia="Times New Roman" w:hAnsiTheme="majorHAnsi"/>
          <w:sz w:val="24"/>
          <w:szCs w:val="24"/>
          <w:lang w:val="en-GB"/>
        </w:rPr>
      </w:pPr>
      <w:r w:rsidRPr="009F097D">
        <w:rPr>
          <w:rFonts w:asciiTheme="majorHAnsi" w:eastAsia="Times New Roman" w:hAnsiTheme="majorHAnsi"/>
          <w:sz w:val="24"/>
          <w:szCs w:val="24"/>
          <w:lang w:val="en-GB"/>
        </w:rPr>
        <w:t>Filter unit is located inside the machine with easy roll-out operator access</w:t>
      </w:r>
    </w:p>
    <w:p w14:paraId="61FB74C2" w14:textId="149AA533" w:rsidR="00C4098F" w:rsidRPr="009F097D" w:rsidRDefault="00C4098F" w:rsidP="00C4098F">
      <w:pPr>
        <w:pStyle w:val="ListParagraph"/>
        <w:numPr>
          <w:ilvl w:val="0"/>
          <w:numId w:val="18"/>
        </w:numPr>
        <w:rPr>
          <w:rFonts w:asciiTheme="majorHAnsi" w:eastAsia="Times New Roman" w:hAnsiTheme="majorHAnsi"/>
          <w:sz w:val="24"/>
          <w:szCs w:val="24"/>
          <w:lang w:val="en-GB"/>
        </w:rPr>
      </w:pPr>
      <w:r w:rsidRPr="009F097D">
        <w:rPr>
          <w:rFonts w:asciiTheme="majorHAnsi" w:eastAsia="Times New Roman" w:hAnsiTheme="majorHAnsi"/>
          <w:sz w:val="24"/>
          <w:szCs w:val="24"/>
          <w:lang w:val="en-GB"/>
        </w:rPr>
        <w:t xml:space="preserve">New machine maintenance concept including low maintenance pumps and easy pipe </w:t>
      </w:r>
      <w:r w:rsidR="00192652">
        <w:rPr>
          <w:rFonts w:asciiTheme="majorHAnsi" w:eastAsia="Times New Roman" w:hAnsiTheme="majorHAnsi"/>
          <w:sz w:val="24"/>
          <w:szCs w:val="24"/>
          <w:lang w:val="en-GB"/>
        </w:rPr>
        <w:t>layout</w:t>
      </w:r>
    </w:p>
    <w:p w14:paraId="06BB31F6" w14:textId="188429FB" w:rsidR="00C4098F" w:rsidRPr="009F097D" w:rsidRDefault="00C4098F" w:rsidP="00C4098F">
      <w:pPr>
        <w:pStyle w:val="ListParagraph"/>
        <w:numPr>
          <w:ilvl w:val="0"/>
          <w:numId w:val="18"/>
        </w:numPr>
        <w:rPr>
          <w:rFonts w:asciiTheme="majorHAnsi" w:eastAsia="Times New Roman" w:hAnsiTheme="majorHAnsi"/>
          <w:sz w:val="24"/>
          <w:szCs w:val="24"/>
          <w:lang w:val="en-GB"/>
        </w:rPr>
      </w:pPr>
      <w:r w:rsidRPr="009F097D">
        <w:rPr>
          <w:rFonts w:asciiTheme="majorHAnsi" w:eastAsia="Times New Roman" w:hAnsiTheme="majorHAnsi"/>
          <w:sz w:val="24"/>
          <w:szCs w:val="24"/>
          <w:lang w:val="en-GB"/>
        </w:rPr>
        <w:t>Water safety tray located on the side frame without the need to clean leaked solution</w:t>
      </w:r>
    </w:p>
    <w:p w14:paraId="56786B07" w14:textId="51D1F084" w:rsidR="00C4098F" w:rsidRPr="009F097D" w:rsidRDefault="00C4098F" w:rsidP="00C4098F">
      <w:pPr>
        <w:pStyle w:val="ListParagraph"/>
        <w:numPr>
          <w:ilvl w:val="0"/>
          <w:numId w:val="18"/>
        </w:numPr>
        <w:rPr>
          <w:rFonts w:asciiTheme="majorHAnsi" w:eastAsia="Times New Roman" w:hAnsiTheme="majorHAnsi"/>
          <w:sz w:val="24"/>
          <w:szCs w:val="24"/>
          <w:lang w:val="en-GB"/>
        </w:rPr>
      </w:pPr>
      <w:r w:rsidRPr="009F097D">
        <w:rPr>
          <w:rFonts w:asciiTheme="majorHAnsi" w:eastAsia="Times New Roman" w:hAnsiTheme="majorHAnsi"/>
          <w:sz w:val="24"/>
          <w:szCs w:val="24"/>
          <w:lang w:val="en-GB"/>
        </w:rPr>
        <w:t xml:space="preserve">Asahi remote human machine interface (HMI) access and optional smart glass support system </w:t>
      </w:r>
      <w:r w:rsidR="003F214F">
        <w:rPr>
          <w:rFonts w:asciiTheme="majorHAnsi" w:eastAsia="Times New Roman" w:hAnsiTheme="majorHAnsi"/>
          <w:sz w:val="24"/>
          <w:szCs w:val="24"/>
          <w:lang w:val="en-GB"/>
        </w:rPr>
        <w:t>(future option)</w:t>
      </w:r>
    </w:p>
    <w:p w14:paraId="06848B0F" w14:textId="5D262E47" w:rsidR="00C62B62" w:rsidRDefault="00C4098F" w:rsidP="00C62B62">
      <w:pPr>
        <w:pStyle w:val="ListParagraph"/>
        <w:numPr>
          <w:ilvl w:val="0"/>
          <w:numId w:val="18"/>
        </w:numPr>
        <w:rPr>
          <w:rFonts w:asciiTheme="majorHAnsi" w:eastAsia="Times New Roman" w:hAnsiTheme="majorHAnsi"/>
          <w:sz w:val="24"/>
          <w:szCs w:val="24"/>
          <w:lang w:val="en-GB"/>
        </w:rPr>
      </w:pPr>
      <w:r w:rsidRPr="009F097D">
        <w:rPr>
          <w:rFonts w:asciiTheme="majorHAnsi" w:eastAsia="Times New Roman" w:hAnsiTheme="majorHAnsi"/>
          <w:sz w:val="24"/>
          <w:szCs w:val="24"/>
          <w:lang w:val="en-GB"/>
        </w:rPr>
        <w:t>Optimized machine footprint at 6112 x 2070 x 1295 mm</w:t>
      </w:r>
      <w:r w:rsidR="00192652">
        <w:rPr>
          <w:rFonts w:asciiTheme="majorHAnsi" w:eastAsia="Times New Roman" w:hAnsiTheme="majorHAnsi"/>
          <w:sz w:val="24"/>
          <w:szCs w:val="24"/>
          <w:lang w:val="en-GB"/>
        </w:rPr>
        <w:t xml:space="preserve"> (smaller vs. separate units)</w:t>
      </w:r>
    </w:p>
    <w:p w14:paraId="1CCA49BD" w14:textId="77777777" w:rsidR="00C62B62" w:rsidRPr="00C62B62" w:rsidRDefault="00C62B62" w:rsidP="00C62B62">
      <w:pPr>
        <w:pStyle w:val="ListParagraph"/>
        <w:ind w:left="1428"/>
        <w:rPr>
          <w:rFonts w:asciiTheme="majorHAnsi" w:eastAsia="Times New Roman" w:hAnsiTheme="majorHAnsi"/>
          <w:sz w:val="24"/>
          <w:szCs w:val="24"/>
          <w:lang w:val="en-GB"/>
        </w:rPr>
      </w:pPr>
    </w:p>
    <w:p w14:paraId="240EE7E2" w14:textId="77777777" w:rsidR="00192652" w:rsidRPr="00C62B62" w:rsidRDefault="00192652" w:rsidP="00192652">
      <w:pPr>
        <w:rPr>
          <w:rFonts w:asciiTheme="majorHAnsi" w:eastAsia="Times New Roman" w:hAnsiTheme="majorHAnsi"/>
          <w:b/>
          <w:bCs/>
          <w:sz w:val="24"/>
          <w:szCs w:val="24"/>
        </w:rPr>
      </w:pPr>
      <w:r w:rsidRPr="00C62B62">
        <w:rPr>
          <w:rFonts w:asciiTheme="majorHAnsi" w:eastAsia="Times New Roman" w:hAnsiTheme="majorHAnsi"/>
          <w:b/>
          <w:bCs/>
          <w:sz w:val="24"/>
          <w:szCs w:val="24"/>
        </w:rPr>
        <w:t>New Asahi maintenance concept</w:t>
      </w:r>
    </w:p>
    <w:p w14:paraId="6AE29A79" w14:textId="0B1327E3" w:rsidR="00192652" w:rsidRPr="00C62B62" w:rsidRDefault="00192652" w:rsidP="00192652">
      <w:pPr>
        <w:rPr>
          <w:rFonts w:asciiTheme="majorHAnsi" w:eastAsia="Times New Roman" w:hAnsiTheme="majorHAnsi"/>
          <w:sz w:val="24"/>
          <w:szCs w:val="24"/>
        </w:rPr>
      </w:pPr>
      <w:r w:rsidRPr="00C62B62">
        <w:rPr>
          <w:rFonts w:asciiTheme="majorHAnsi" w:eastAsia="Times New Roman" w:hAnsiTheme="majorHAnsi"/>
          <w:sz w:val="24"/>
          <w:szCs w:val="24"/>
        </w:rPr>
        <w:t>With the introduction of the new processor, Asahi has also realized the need to improve its AWPTM machine maintenance concept for our customers. As just-in-time production today is very important, the AWPTM-DEW 4260 PLF processor has a modem communication link on all machines to the processor’s human machine interface (HMI). This allows our technical support team to connect with the customer machine from any location for first level maintenance support. Our experience shows that 60% of the causes of all machine-related service issues can be traced with this support. In addition to tracing the cause of any problems, Asahi has also introduced a remote smart glass support concept as a</w:t>
      </w:r>
      <w:r w:rsidR="003F214F">
        <w:rPr>
          <w:rFonts w:asciiTheme="majorHAnsi" w:eastAsia="Times New Roman" w:hAnsiTheme="majorHAnsi"/>
          <w:sz w:val="24"/>
          <w:szCs w:val="24"/>
        </w:rPr>
        <w:t xml:space="preserve"> future</w:t>
      </w:r>
      <w:r w:rsidRPr="00C62B62">
        <w:rPr>
          <w:rFonts w:asciiTheme="majorHAnsi" w:eastAsia="Times New Roman" w:hAnsiTheme="majorHAnsi"/>
          <w:sz w:val="24"/>
          <w:szCs w:val="24"/>
        </w:rPr>
        <w:t xml:space="preserve"> option on all systems. According to Alex Downes, Asahi Service Engineer, “The difference this functionality makes is unbelievable; pictures can explain so much more than words.  A typical support interaction with a customer which took me hours of travel time in the past can now pin point the detailed problem in no time, allowing us to either fix the problem immediately or at least send the exact needed spare part to the customer. If we didn’t have the appropriate part with us on a traditional service call, that often required an additional visit, leading to more cost and potentially a longer down time. Now everything can be done quickly and in one step, often eliminating the need for any travel at all and getting the customer up and running quickly.” Niederstadt added, “Based on what we have seen in the start-up phase of this new service, we believe we can speed-up our service and reduce the amount of travel by half. This will better utilise our engineers and provide higher quality service for our customers.”</w:t>
      </w:r>
    </w:p>
    <w:p w14:paraId="124CF7D7" w14:textId="4937BB7D" w:rsidR="00192652" w:rsidRDefault="0068621A" w:rsidP="00192652">
      <w:r w:rsidRPr="0068621A">
        <w:rPr>
          <w:noProof/>
        </w:rPr>
        <w:lastRenderedPageBreak/>
        <w:drawing>
          <wp:inline distT="0" distB="0" distL="0" distR="0" wp14:anchorId="7A207825" wp14:editId="7E84D488">
            <wp:extent cx="5760720" cy="3199130"/>
            <wp:effectExtent l="0" t="0" r="5080" b="1270"/>
            <wp:docPr id="12" name="Picture 12" descr="A screen shot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screen">
                      <a:extLst>
                        <a:ext uri="{28A0092B-C50C-407E-A947-70E740481C1C}">
                          <a14:useLocalDpi xmlns:a14="http://schemas.microsoft.com/office/drawing/2010/main"/>
                        </a:ext>
                      </a:extLst>
                    </a:blip>
                    <a:stretch>
                      <a:fillRect/>
                    </a:stretch>
                  </pic:blipFill>
                  <pic:spPr>
                    <a:xfrm>
                      <a:off x="0" y="0"/>
                      <a:ext cx="5760720" cy="3199130"/>
                    </a:xfrm>
                    <a:prstGeom prst="rect">
                      <a:avLst/>
                    </a:prstGeom>
                  </pic:spPr>
                </pic:pic>
              </a:graphicData>
            </a:graphic>
          </wp:inline>
        </w:drawing>
      </w:r>
    </w:p>
    <w:p w14:paraId="2DCCAB87" w14:textId="77777777" w:rsidR="00192652" w:rsidRPr="00867964" w:rsidRDefault="00192652" w:rsidP="00192652">
      <w:pPr>
        <w:rPr>
          <w:sz w:val="16"/>
          <w:szCs w:val="16"/>
        </w:rPr>
      </w:pPr>
      <w:r w:rsidRPr="00867964">
        <w:rPr>
          <w:sz w:val="16"/>
          <w:szCs w:val="16"/>
        </w:rPr>
        <w:t xml:space="preserve">Caption: </w:t>
      </w:r>
      <w:r>
        <w:rPr>
          <w:sz w:val="16"/>
          <w:szCs w:val="16"/>
        </w:rPr>
        <w:t>On-site customer s</w:t>
      </w:r>
      <w:r w:rsidRPr="00867964">
        <w:rPr>
          <w:sz w:val="16"/>
          <w:szCs w:val="16"/>
        </w:rPr>
        <w:t>mart glass</w:t>
      </w:r>
      <w:r>
        <w:rPr>
          <w:sz w:val="16"/>
          <w:szCs w:val="16"/>
        </w:rPr>
        <w:t xml:space="preserve"> r</w:t>
      </w:r>
      <w:r w:rsidRPr="00867964">
        <w:rPr>
          <w:sz w:val="16"/>
          <w:szCs w:val="16"/>
        </w:rPr>
        <w:t xml:space="preserve">emote </w:t>
      </w:r>
      <w:r>
        <w:rPr>
          <w:sz w:val="16"/>
          <w:szCs w:val="16"/>
        </w:rPr>
        <w:t xml:space="preserve">support guided by Asahi </w:t>
      </w:r>
      <w:r w:rsidRPr="00867964">
        <w:rPr>
          <w:sz w:val="16"/>
          <w:szCs w:val="16"/>
        </w:rPr>
        <w:t>Service Engineer</w:t>
      </w:r>
      <w:r>
        <w:rPr>
          <w:sz w:val="16"/>
          <w:szCs w:val="16"/>
        </w:rPr>
        <w:t>s</w:t>
      </w:r>
    </w:p>
    <w:p w14:paraId="043478E7" w14:textId="533E806D" w:rsidR="00C4098F" w:rsidRDefault="00C4098F" w:rsidP="00C4098F">
      <w:pPr>
        <w:rPr>
          <w:rFonts w:asciiTheme="majorHAnsi" w:eastAsia="Times New Roman" w:hAnsiTheme="majorHAnsi"/>
          <w:sz w:val="24"/>
          <w:szCs w:val="24"/>
        </w:rPr>
      </w:pPr>
      <w:r>
        <w:rPr>
          <w:rFonts w:asciiTheme="majorHAnsi" w:eastAsia="Times New Roman" w:hAnsiTheme="majorHAnsi"/>
          <w:sz w:val="24"/>
          <w:szCs w:val="24"/>
        </w:rPr>
        <w:t xml:space="preserve">“Following the </w:t>
      </w:r>
      <w:r w:rsidRPr="00C4098F">
        <w:rPr>
          <w:rFonts w:asciiTheme="majorHAnsi" w:eastAsia="Times New Roman" w:hAnsiTheme="majorHAnsi"/>
          <w:sz w:val="24"/>
          <w:szCs w:val="24"/>
        </w:rPr>
        <w:t xml:space="preserve">announcement of </w:t>
      </w:r>
      <w:r>
        <w:rPr>
          <w:rFonts w:asciiTheme="majorHAnsi" w:eastAsia="Times New Roman" w:hAnsiTheme="majorHAnsi"/>
          <w:sz w:val="24"/>
          <w:szCs w:val="24"/>
        </w:rPr>
        <w:t>the</w:t>
      </w:r>
      <w:r w:rsidRPr="00C4098F">
        <w:rPr>
          <w:rFonts w:asciiTheme="majorHAnsi" w:eastAsia="Times New Roman" w:hAnsiTheme="majorHAnsi"/>
          <w:sz w:val="24"/>
          <w:szCs w:val="24"/>
        </w:rPr>
        <w:t xml:space="preserve"> AWP</w:t>
      </w:r>
      <w:r w:rsidRPr="00C4098F">
        <w:rPr>
          <w:rFonts w:asciiTheme="majorHAnsi" w:eastAsia="Times New Roman" w:hAnsiTheme="majorHAnsi"/>
          <w:sz w:val="24"/>
          <w:szCs w:val="24"/>
          <w:vertAlign w:val="superscript"/>
        </w:rPr>
        <w:t>TM</w:t>
      </w:r>
      <w:r w:rsidRPr="00C4098F">
        <w:rPr>
          <w:rFonts w:asciiTheme="majorHAnsi" w:eastAsia="Times New Roman" w:hAnsiTheme="majorHAnsi"/>
          <w:sz w:val="24"/>
          <w:szCs w:val="24"/>
        </w:rPr>
        <w:t>-DEW 4260 PLF processor at Labelexpo Europe in 2019, the first prototype machine was installed at a flexible packaging printer/converter</w:t>
      </w:r>
      <w:r>
        <w:rPr>
          <w:rFonts w:asciiTheme="majorHAnsi" w:eastAsia="Times New Roman" w:hAnsiTheme="majorHAnsi"/>
          <w:sz w:val="24"/>
          <w:szCs w:val="24"/>
        </w:rPr>
        <w:t>,” Niederstadt added</w:t>
      </w:r>
      <w:r w:rsidRPr="00C4098F">
        <w:rPr>
          <w:rFonts w:asciiTheme="majorHAnsi" w:eastAsia="Times New Roman" w:hAnsiTheme="majorHAnsi"/>
          <w:sz w:val="24"/>
          <w:szCs w:val="24"/>
        </w:rPr>
        <w:t xml:space="preserve">. </w:t>
      </w:r>
      <w:r>
        <w:rPr>
          <w:rFonts w:asciiTheme="majorHAnsi" w:eastAsia="Times New Roman" w:hAnsiTheme="majorHAnsi"/>
          <w:sz w:val="24"/>
          <w:szCs w:val="24"/>
        </w:rPr>
        <w:t>“</w:t>
      </w:r>
      <w:r w:rsidRPr="00C4098F">
        <w:rPr>
          <w:rFonts w:asciiTheme="majorHAnsi" w:eastAsia="Times New Roman" w:hAnsiTheme="majorHAnsi"/>
          <w:sz w:val="24"/>
          <w:szCs w:val="24"/>
        </w:rPr>
        <w:t xml:space="preserve">Now looking back over the last nine months of testing and more than 4.000 </w:t>
      </w:r>
      <w:r>
        <w:rPr>
          <w:rFonts w:asciiTheme="majorHAnsi" w:eastAsia="Times New Roman" w:hAnsiTheme="majorHAnsi"/>
          <w:sz w:val="24"/>
          <w:szCs w:val="24"/>
        </w:rPr>
        <w:t>square meters</w:t>
      </w:r>
      <w:r w:rsidRPr="00C4098F">
        <w:rPr>
          <w:rFonts w:asciiTheme="majorHAnsi" w:eastAsia="Times New Roman" w:hAnsiTheme="majorHAnsi"/>
          <w:sz w:val="24"/>
          <w:szCs w:val="24"/>
        </w:rPr>
        <w:t xml:space="preserve"> of plate production, we are </w:t>
      </w:r>
      <w:r>
        <w:rPr>
          <w:rFonts w:asciiTheme="majorHAnsi" w:eastAsia="Times New Roman" w:hAnsiTheme="majorHAnsi"/>
          <w:sz w:val="24"/>
          <w:szCs w:val="24"/>
        </w:rPr>
        <w:t>ready to bring</w:t>
      </w:r>
      <w:r w:rsidRPr="00C4098F">
        <w:rPr>
          <w:rFonts w:asciiTheme="majorHAnsi" w:eastAsia="Times New Roman" w:hAnsiTheme="majorHAnsi"/>
          <w:sz w:val="24"/>
          <w:szCs w:val="24"/>
        </w:rPr>
        <w:t xml:space="preserve"> this innovative processor into the market together with our AWP</w:t>
      </w:r>
      <w:r w:rsidRPr="0059106E">
        <w:rPr>
          <w:rFonts w:asciiTheme="majorHAnsi" w:eastAsia="Times New Roman" w:hAnsiTheme="majorHAnsi"/>
          <w:sz w:val="24"/>
          <w:szCs w:val="24"/>
          <w:vertAlign w:val="superscript"/>
        </w:rPr>
        <w:t>TM</w:t>
      </w:r>
      <w:r w:rsidRPr="00C4098F">
        <w:rPr>
          <w:rFonts w:asciiTheme="majorHAnsi" w:eastAsia="Times New Roman" w:hAnsiTheme="majorHAnsi"/>
          <w:sz w:val="24"/>
          <w:szCs w:val="24"/>
        </w:rPr>
        <w:t>-DEW plate.</w:t>
      </w:r>
      <w:r w:rsidR="0059106E">
        <w:rPr>
          <w:rFonts w:asciiTheme="majorHAnsi" w:eastAsia="Times New Roman" w:hAnsiTheme="majorHAnsi"/>
          <w:sz w:val="24"/>
          <w:szCs w:val="24"/>
        </w:rPr>
        <w:t xml:space="preserve">” </w:t>
      </w:r>
      <w:r w:rsidR="0059106E" w:rsidRPr="0059106E">
        <w:rPr>
          <w:rFonts w:asciiTheme="majorHAnsi" w:eastAsia="Times New Roman" w:hAnsiTheme="majorHAnsi"/>
          <w:sz w:val="24"/>
          <w:szCs w:val="24"/>
        </w:rPr>
        <w:t>AWP™-DEW digital flexo plates are ideal for use with UV,</w:t>
      </w:r>
      <w:r w:rsidR="00933D09">
        <w:rPr>
          <w:rFonts w:asciiTheme="majorHAnsi" w:eastAsia="Times New Roman" w:hAnsiTheme="majorHAnsi"/>
          <w:sz w:val="24"/>
          <w:szCs w:val="24"/>
        </w:rPr>
        <w:t xml:space="preserve"> EB,</w:t>
      </w:r>
      <w:r w:rsidR="0059106E" w:rsidRPr="0059106E">
        <w:rPr>
          <w:rFonts w:asciiTheme="majorHAnsi" w:eastAsia="Times New Roman" w:hAnsiTheme="majorHAnsi"/>
          <w:sz w:val="24"/>
          <w:szCs w:val="24"/>
        </w:rPr>
        <w:t xml:space="preserve"> water-based and solvent-based inks and make a transition to Fixed Colour Palette printing easy, minimizing the need to use a larger number of spot colour inks. These durable plates also deliver improved plate lifetime on press.</w:t>
      </w:r>
    </w:p>
    <w:p w14:paraId="1FD1B116" w14:textId="77777777" w:rsidR="004E0818" w:rsidRDefault="004E0818" w:rsidP="00C4098F">
      <w:pPr>
        <w:rPr>
          <w:rFonts w:asciiTheme="majorHAnsi" w:eastAsia="Times New Roman" w:hAnsiTheme="majorHAnsi"/>
          <w:sz w:val="24"/>
          <w:szCs w:val="24"/>
        </w:rPr>
      </w:pPr>
    </w:p>
    <w:p w14:paraId="0BF5225E" w14:textId="77777777" w:rsidR="004E0818" w:rsidRDefault="004E0818" w:rsidP="004E0818">
      <w:pPr>
        <w:rPr>
          <w:rFonts w:asciiTheme="majorHAnsi" w:eastAsia="Times New Roman" w:hAnsiTheme="majorHAnsi"/>
          <w:sz w:val="24"/>
          <w:szCs w:val="24"/>
        </w:rPr>
      </w:pPr>
      <w:r>
        <w:rPr>
          <w:noProof/>
        </w:rPr>
        <w:lastRenderedPageBreak/>
        <w:drawing>
          <wp:inline distT="0" distB="0" distL="0" distR="0" wp14:anchorId="5210BBFD" wp14:editId="6708C508">
            <wp:extent cx="4195651" cy="3146738"/>
            <wp:effectExtent l="0" t="0" r="0" b="0"/>
            <wp:docPr id="7" name="Picture 7"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260PDLF.jpg"/>
                    <pic:cNvPicPr/>
                  </pic:nvPicPr>
                  <pic:blipFill>
                    <a:blip r:embed="rId8" cstate="screen">
                      <a:extLst>
                        <a:ext uri="{28A0092B-C50C-407E-A947-70E740481C1C}">
                          <a14:useLocalDpi xmlns:a14="http://schemas.microsoft.com/office/drawing/2010/main"/>
                        </a:ext>
                      </a:extLst>
                    </a:blip>
                    <a:stretch>
                      <a:fillRect/>
                    </a:stretch>
                  </pic:blipFill>
                  <pic:spPr>
                    <a:xfrm>
                      <a:off x="0" y="0"/>
                      <a:ext cx="4201582" cy="3151186"/>
                    </a:xfrm>
                    <a:prstGeom prst="rect">
                      <a:avLst/>
                    </a:prstGeom>
                  </pic:spPr>
                </pic:pic>
              </a:graphicData>
            </a:graphic>
          </wp:inline>
        </w:drawing>
      </w:r>
    </w:p>
    <w:p w14:paraId="28560DA9" w14:textId="4A836A84" w:rsidR="004E0818" w:rsidRPr="004E0818" w:rsidRDefault="004E0818" w:rsidP="004E0818">
      <w:pPr>
        <w:rPr>
          <w:sz w:val="16"/>
          <w:szCs w:val="16"/>
        </w:rPr>
      </w:pPr>
      <w:r w:rsidRPr="00301CF3">
        <w:rPr>
          <w:sz w:val="16"/>
          <w:szCs w:val="16"/>
        </w:rPr>
        <w:t>Caption: The AWP</w:t>
      </w:r>
      <w:r>
        <w:rPr>
          <w:rFonts w:cstheme="minorHAnsi"/>
          <w:sz w:val="16"/>
          <w:szCs w:val="16"/>
          <w:vertAlign w:val="superscript"/>
        </w:rPr>
        <w:t>™</w:t>
      </w:r>
      <w:r w:rsidRPr="00301CF3">
        <w:rPr>
          <w:sz w:val="16"/>
          <w:szCs w:val="16"/>
        </w:rPr>
        <w:t xml:space="preserve">-DEW 4260 PLF has a footprint of 6112 x </w:t>
      </w:r>
      <w:r w:rsidRPr="00DC36BD">
        <w:rPr>
          <w:sz w:val="16"/>
          <w:szCs w:val="16"/>
        </w:rPr>
        <w:t>2070 x 1295</w:t>
      </w:r>
      <w:r w:rsidRPr="00301CF3">
        <w:rPr>
          <w:sz w:val="16"/>
          <w:szCs w:val="16"/>
        </w:rPr>
        <w:t xml:space="preserve"> mm </w:t>
      </w:r>
    </w:p>
    <w:p w14:paraId="0856E6B0" w14:textId="77777777" w:rsidR="004E0818" w:rsidRDefault="004E0818" w:rsidP="004E0818">
      <w:pPr>
        <w:pStyle w:val="ListParagraph"/>
        <w:rPr>
          <w:lang w:val="en-GB"/>
        </w:rPr>
      </w:pPr>
    </w:p>
    <w:p w14:paraId="08DC9CB2" w14:textId="77777777" w:rsidR="004E0818" w:rsidRDefault="004E0818" w:rsidP="004E0818">
      <w:r>
        <w:rPr>
          <w:noProof/>
        </w:rPr>
        <w:drawing>
          <wp:inline distT="0" distB="0" distL="0" distR="0" wp14:anchorId="567BA1DE" wp14:editId="5FFD92F2">
            <wp:extent cx="2365420" cy="1775013"/>
            <wp:effectExtent l="0" t="0" r="0" b="0"/>
            <wp:docPr id="8" name="Grafik 2" descr="A display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2419987" cy="1815960"/>
                    </a:xfrm>
                    <a:prstGeom prst="rect">
                      <a:avLst/>
                    </a:prstGeom>
                    <a:noFill/>
                    <a:ln>
                      <a:noFill/>
                    </a:ln>
                  </pic:spPr>
                </pic:pic>
              </a:graphicData>
            </a:graphic>
          </wp:inline>
        </w:drawing>
      </w:r>
      <w:r>
        <w:t xml:space="preserve"> </w:t>
      </w:r>
      <w:r>
        <w:tab/>
      </w:r>
      <w:r>
        <w:rPr>
          <w:noProof/>
        </w:rPr>
        <w:drawing>
          <wp:inline distT="0" distB="0" distL="0" distR="0" wp14:anchorId="1DFB2AD4" wp14:editId="47A6C37C">
            <wp:extent cx="2356834" cy="1768572"/>
            <wp:effectExtent l="0" t="0" r="5715" b="3175"/>
            <wp:docPr id="9" name="Grafik 3" descr="A close up of an eng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407267" cy="1806417"/>
                    </a:xfrm>
                    <a:prstGeom prst="rect">
                      <a:avLst/>
                    </a:prstGeom>
                    <a:noFill/>
                    <a:ln>
                      <a:noFill/>
                    </a:ln>
                  </pic:spPr>
                </pic:pic>
              </a:graphicData>
            </a:graphic>
          </wp:inline>
        </w:drawing>
      </w:r>
    </w:p>
    <w:p w14:paraId="12741955" w14:textId="77777777" w:rsidR="004E0818" w:rsidRPr="00301CF3" w:rsidRDefault="004E0818" w:rsidP="004E0818">
      <w:pPr>
        <w:rPr>
          <w:sz w:val="16"/>
          <w:szCs w:val="16"/>
        </w:rPr>
      </w:pPr>
      <w:r w:rsidRPr="00301CF3">
        <w:rPr>
          <w:sz w:val="16"/>
          <w:szCs w:val="16"/>
        </w:rPr>
        <w:t xml:space="preserve">Inline-UV post-exposure </w:t>
      </w:r>
      <w:r>
        <w:rPr>
          <w:sz w:val="16"/>
          <w:szCs w:val="16"/>
        </w:rPr>
        <w:t>ensures</w:t>
      </w:r>
      <w:r w:rsidRPr="00301CF3">
        <w:rPr>
          <w:sz w:val="16"/>
          <w:szCs w:val="16"/>
        </w:rPr>
        <w:t xml:space="preserve"> high plate uniformity</w:t>
      </w:r>
      <w:r>
        <w:rPr>
          <w:sz w:val="16"/>
          <w:szCs w:val="16"/>
        </w:rPr>
        <w:tab/>
      </w:r>
      <w:r>
        <w:rPr>
          <w:sz w:val="16"/>
          <w:szCs w:val="16"/>
        </w:rPr>
        <w:tab/>
        <w:t xml:space="preserve">Stainless steel machine components with easy roll-out filtration </w:t>
      </w:r>
    </w:p>
    <w:p w14:paraId="0AFC7BFE" w14:textId="77777777" w:rsidR="004E0818" w:rsidRDefault="004E0818" w:rsidP="004E0818">
      <w:r>
        <w:rPr>
          <w:noProof/>
        </w:rPr>
        <w:drawing>
          <wp:inline distT="0" distB="0" distL="0" distR="0" wp14:anchorId="63A635ED" wp14:editId="7A6FA2AE">
            <wp:extent cx="2365375" cy="1774981"/>
            <wp:effectExtent l="0" t="0" r="0" b="0"/>
            <wp:docPr id="10" name="Grafik 6" descr="A close up of a pian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395270" cy="1797414"/>
                    </a:xfrm>
                    <a:prstGeom prst="rect">
                      <a:avLst/>
                    </a:prstGeom>
                    <a:noFill/>
                    <a:ln>
                      <a:noFill/>
                    </a:ln>
                  </pic:spPr>
                </pic:pic>
              </a:graphicData>
            </a:graphic>
          </wp:inline>
        </w:drawing>
      </w:r>
    </w:p>
    <w:p w14:paraId="132D75E6" w14:textId="77777777" w:rsidR="004E0818" w:rsidRDefault="004E0818" w:rsidP="004E0818">
      <w:r>
        <w:rPr>
          <w:sz w:val="16"/>
          <w:szCs w:val="16"/>
        </w:rPr>
        <w:t>Round washout brushes with improved water supply</w:t>
      </w:r>
    </w:p>
    <w:p w14:paraId="6D73BBB6" w14:textId="77777777" w:rsidR="004E0818" w:rsidRPr="00C4098F" w:rsidRDefault="004E0818" w:rsidP="00C4098F">
      <w:pPr>
        <w:rPr>
          <w:rFonts w:asciiTheme="majorHAnsi" w:eastAsia="Times New Roman" w:hAnsiTheme="majorHAnsi"/>
          <w:sz w:val="24"/>
          <w:szCs w:val="24"/>
        </w:rPr>
      </w:pPr>
    </w:p>
    <w:p w14:paraId="55AA3F15" w14:textId="6B37ABAB" w:rsidR="00284875" w:rsidRPr="0031022D" w:rsidRDefault="00284875" w:rsidP="00E043CA">
      <w:pPr>
        <w:jc w:val="both"/>
        <w:rPr>
          <w:rFonts w:asciiTheme="majorHAnsi" w:eastAsia="Times New Roman" w:hAnsiTheme="majorHAnsi"/>
          <w:sz w:val="24"/>
          <w:szCs w:val="24"/>
        </w:rPr>
      </w:pPr>
      <w:r w:rsidRPr="0031022D">
        <w:rPr>
          <w:rFonts w:asciiTheme="majorHAnsi" w:eastAsia="Times New Roman" w:hAnsiTheme="majorHAnsi"/>
          <w:sz w:val="24"/>
          <w:szCs w:val="24"/>
        </w:rPr>
        <w:lastRenderedPageBreak/>
        <w:t>For</w:t>
      </w:r>
      <w:r w:rsidR="00437507">
        <w:rPr>
          <w:rFonts w:asciiTheme="majorHAnsi" w:eastAsia="Times New Roman" w:hAnsiTheme="majorHAnsi"/>
          <w:sz w:val="24"/>
          <w:szCs w:val="24"/>
        </w:rPr>
        <w:t xml:space="preserve"> more</w:t>
      </w:r>
      <w:r w:rsidRPr="0031022D">
        <w:rPr>
          <w:rFonts w:asciiTheme="majorHAnsi" w:eastAsia="Times New Roman" w:hAnsiTheme="majorHAnsi"/>
          <w:sz w:val="24"/>
          <w:szCs w:val="24"/>
        </w:rPr>
        <w:t xml:space="preserve"> inf</w:t>
      </w:r>
      <w:r w:rsidR="005345A1">
        <w:rPr>
          <w:rFonts w:asciiTheme="majorHAnsi" w:eastAsia="Times New Roman" w:hAnsiTheme="majorHAnsi"/>
          <w:sz w:val="24"/>
          <w:szCs w:val="24"/>
        </w:rPr>
        <w:t>ormation about</w:t>
      </w:r>
      <w:r w:rsidR="00E96048">
        <w:rPr>
          <w:rFonts w:asciiTheme="majorHAnsi" w:eastAsia="Times New Roman" w:hAnsiTheme="majorHAnsi"/>
          <w:sz w:val="24"/>
          <w:szCs w:val="24"/>
        </w:rPr>
        <w:t xml:space="preserve"> </w:t>
      </w:r>
      <w:r w:rsidRPr="0031022D">
        <w:rPr>
          <w:rFonts w:asciiTheme="majorHAnsi" w:eastAsia="Times New Roman" w:hAnsiTheme="majorHAnsi"/>
          <w:sz w:val="24"/>
          <w:szCs w:val="24"/>
        </w:rPr>
        <w:t xml:space="preserve">flexographic solutions from Asahi Photoproducts, visit </w:t>
      </w:r>
      <w:hyperlink r:id="rId12" w:history="1">
        <w:r w:rsidR="00086A4F" w:rsidRPr="0031022D">
          <w:rPr>
            <w:rStyle w:val="Hyperlink"/>
            <w:rFonts w:asciiTheme="majorHAnsi" w:eastAsia="Times New Roman" w:hAnsiTheme="majorHAnsi"/>
            <w:sz w:val="24"/>
            <w:szCs w:val="24"/>
          </w:rPr>
          <w:t>www.asahi-photoproducts.com</w:t>
        </w:r>
      </w:hyperlink>
      <w:r w:rsidRPr="0031022D">
        <w:rPr>
          <w:rFonts w:asciiTheme="majorHAnsi" w:eastAsia="Times New Roman" w:hAnsiTheme="majorHAnsi"/>
          <w:sz w:val="24"/>
          <w:szCs w:val="24"/>
        </w:rPr>
        <w:t xml:space="preserve">. </w:t>
      </w:r>
    </w:p>
    <w:p w14:paraId="4C177A24" w14:textId="7C61A5B0" w:rsidR="00CD028F" w:rsidRDefault="0023423E" w:rsidP="000B6D15">
      <w:pPr>
        <w:jc w:val="center"/>
        <w:rPr>
          <w:rFonts w:asciiTheme="majorHAnsi" w:hAnsiTheme="majorHAnsi"/>
        </w:rPr>
      </w:pPr>
      <w:r w:rsidRPr="0031022D">
        <w:rPr>
          <w:rFonts w:asciiTheme="majorHAnsi" w:hAnsiTheme="majorHAnsi"/>
        </w:rPr>
        <w:t>--ENDS</w:t>
      </w:r>
      <w:r w:rsidR="00CD028F">
        <w:rPr>
          <w:rFonts w:asciiTheme="majorHAnsi" w:hAnsiTheme="majorHAnsi"/>
        </w:rPr>
        <w:t>—</w:t>
      </w:r>
    </w:p>
    <w:p w14:paraId="3D2BEDAE" w14:textId="77777777" w:rsidR="00AA0152" w:rsidRPr="008812F6" w:rsidRDefault="00AA0152" w:rsidP="00AA0152">
      <w:pPr>
        <w:jc w:val="both"/>
        <w:rPr>
          <w:rFonts w:asciiTheme="majorHAnsi" w:hAnsiTheme="majorHAnsi"/>
          <w:b/>
          <w:bCs/>
        </w:rPr>
      </w:pPr>
      <w:r w:rsidRPr="008812F6">
        <w:rPr>
          <w:rFonts w:asciiTheme="majorHAnsi" w:hAnsiTheme="majorHAnsi"/>
          <w:b/>
        </w:rPr>
        <w:t xml:space="preserve">About Asahi Photoproducts </w:t>
      </w:r>
    </w:p>
    <w:p w14:paraId="5949F1AB" w14:textId="77777777" w:rsidR="00AA0152" w:rsidRPr="008812F6" w:rsidRDefault="00AA0152" w:rsidP="00AA0152">
      <w:pPr>
        <w:jc w:val="both"/>
        <w:rPr>
          <w:rFonts w:asciiTheme="majorHAnsi" w:hAnsiTheme="majorHAnsi"/>
        </w:rPr>
      </w:pPr>
      <w:r w:rsidRPr="008812F6">
        <w:rPr>
          <w:rFonts w:ascii="Calibri Light" w:hAnsi="Calibri Light"/>
          <w:lang w:val="en-US"/>
        </w:rPr>
        <w:t xml:space="preserve">Asahi Photoproducts was founded in 1971 and is a subsidiary of the Asahi Kasei Corporation. Asahi Photoproducts is a leading pioneer in the development of photopolymer flexo printing plates. By creating high quality flexographic solutions and through continued innovation, the company aims at driving print forward in </w:t>
      </w:r>
      <w:r>
        <w:rPr>
          <w:rFonts w:ascii="Calibri Light" w:hAnsi="Calibri Light"/>
          <w:lang w:val="en-US"/>
        </w:rPr>
        <w:t>harmony</w:t>
      </w:r>
      <w:r w:rsidRPr="008812F6">
        <w:rPr>
          <w:rFonts w:ascii="Calibri Light" w:hAnsi="Calibri Light"/>
          <w:lang w:val="en-US"/>
        </w:rPr>
        <w:t xml:space="preserve"> with the environment</w:t>
      </w:r>
      <w:r w:rsidRPr="008812F6">
        <w:rPr>
          <w:rFonts w:asciiTheme="majorHAnsi" w:hAnsiTheme="majorHAnsi"/>
        </w:rPr>
        <w:t xml:space="preserve">. </w:t>
      </w:r>
    </w:p>
    <w:p w14:paraId="04C91593" w14:textId="350428B9" w:rsidR="00AA0152" w:rsidRPr="008812F6" w:rsidRDefault="00AA0152" w:rsidP="00AA0152">
      <w:pPr>
        <w:jc w:val="both"/>
        <w:rPr>
          <w:rFonts w:asciiTheme="majorHAnsi" w:hAnsiTheme="majorHAnsi"/>
        </w:rPr>
      </w:pPr>
      <w:r w:rsidRPr="008812F6">
        <w:rPr>
          <w:rFonts w:asciiTheme="majorHAnsi" w:hAnsiTheme="majorHAnsi"/>
        </w:rPr>
        <w:t xml:space="preserve">Follow Asahi Photoproducts at </w:t>
      </w:r>
      <w:r w:rsidR="00E675E0" w:rsidRPr="008812F6">
        <w:rPr>
          <w:rFonts w:asciiTheme="majorHAnsi" w:hAnsiTheme="majorHAnsi" w:cs="Arial"/>
          <w:noProof/>
          <w:lang w:val="nl-BE" w:eastAsia="nl-BE"/>
        </w:rPr>
        <w:drawing>
          <wp:inline distT="0" distB="0" distL="0" distR="0" wp14:anchorId="3321D88A" wp14:editId="347D06CB">
            <wp:extent cx="123825" cy="123825"/>
            <wp:effectExtent l="0" t="0" r="3175" b="3175"/>
            <wp:docPr id="5" name="Picture 5">
              <a:hlinkClick xmlns:a="http://schemas.openxmlformats.org/drawingml/2006/main" r:id="rId13" tgtFrame="_blank" tooltip="&quot;Asahi Photoproducts on Twitt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13" tgtFrame="_blank" tooltip="&quot;Asahi Photoproducts on Twitter&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E675E0" w:rsidRPr="008812F6">
        <w:rPr>
          <w:rFonts w:asciiTheme="majorHAnsi" w:hAnsiTheme="majorHAnsi"/>
        </w:rPr>
        <w:t xml:space="preserve"> </w:t>
      </w:r>
      <w:r w:rsidR="00E675E0" w:rsidRPr="008812F6">
        <w:rPr>
          <w:rFonts w:asciiTheme="majorHAnsi" w:hAnsiTheme="majorHAnsi" w:cs="Arial"/>
          <w:noProof/>
          <w:lang w:val="nl-BE" w:eastAsia="nl-BE"/>
        </w:rPr>
        <w:drawing>
          <wp:inline distT="0" distB="0" distL="0" distR="0" wp14:anchorId="3B7A595C" wp14:editId="5FC3006D">
            <wp:extent cx="123825" cy="123825"/>
            <wp:effectExtent l="0" t="0" r="3175" b="3175"/>
            <wp:docPr id="4" name="Picture 4">
              <a:hlinkClick xmlns:a="http://schemas.openxmlformats.org/drawingml/2006/main" r:id="rId15" tgtFrame="_blank" tooltip="&quot;Asahi Photoproducts on Linked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5" tgtFrame="_blank" tooltip="&quot;Asahi Photoproducts on LinkedIn&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E675E0" w:rsidRPr="008812F6">
        <w:rPr>
          <w:rFonts w:asciiTheme="majorHAnsi" w:hAnsiTheme="majorHAnsi"/>
        </w:rPr>
        <w:t xml:space="preserve"> </w:t>
      </w:r>
      <w:r w:rsidR="00E675E0" w:rsidRPr="008812F6">
        <w:rPr>
          <w:rFonts w:asciiTheme="majorHAnsi" w:hAnsiTheme="majorHAnsi" w:cs="Arial"/>
          <w:noProof/>
          <w:lang w:val="nl-BE" w:eastAsia="nl-BE"/>
        </w:rPr>
        <w:drawing>
          <wp:inline distT="0" distB="0" distL="0" distR="0" wp14:anchorId="56F445EA" wp14:editId="742B068F">
            <wp:extent cx="123825" cy="152400"/>
            <wp:effectExtent l="0" t="0" r="3175" b="0"/>
            <wp:docPr id="2" name="Picture 2">
              <a:hlinkClick xmlns:a="http://schemas.openxmlformats.org/drawingml/2006/main" r:id="rId17" tgtFrame="_blank" tooltip="&quot;Asahi Photoproducts' YouTube Channe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hlinkClick r:id="rId17" tgtFrame="_blank" tooltip="&quot;Asahi Photoproducts' YouTube Channel&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00E675E0">
        <w:rPr>
          <w:rFonts w:asciiTheme="majorHAnsi" w:hAnsiTheme="majorHAnsi"/>
        </w:rPr>
        <w:t xml:space="preserve"> </w:t>
      </w:r>
      <w:r w:rsidR="00E675E0" w:rsidRPr="00AC5063">
        <w:rPr>
          <w:rFonts w:ascii="Arial" w:hAnsi="Arial" w:cs="Arial"/>
          <w:noProof/>
          <w:sz w:val="20"/>
          <w:lang w:val="nl-BE" w:eastAsia="nl-BE"/>
        </w:rPr>
        <w:drawing>
          <wp:inline distT="0" distB="0" distL="0" distR="0" wp14:anchorId="31A79303" wp14:editId="04BFA5B2">
            <wp:extent cx="123825" cy="123825"/>
            <wp:effectExtent l="0" t="0" r="3175" b="3175"/>
            <wp:docPr id="25" name="Picture 25" descr="EskoArtwork on Facebook">
              <a:hlinkClick xmlns:a="http://schemas.openxmlformats.org/drawingml/2006/main" r:id="rId19" tgtFrame="_blank" tooltip="&quot;Asahi on Faceboo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EskoArtwork on Facebook">
                      <a:hlinkClick r:id="rId19" tgtFrame="_blank" tooltip="&quot;Asahi on Faceboo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314D63D2" w14:textId="77777777" w:rsidR="00AA0152" w:rsidRDefault="00AA0152" w:rsidP="00AA0152">
      <w:pPr>
        <w:rPr>
          <w:rFonts w:asciiTheme="majorHAnsi" w:hAnsiTheme="majorHAnsi"/>
          <w:b/>
        </w:rPr>
      </w:pPr>
      <w:r w:rsidRPr="008812F6">
        <w:t>More information is available at</w:t>
      </w:r>
      <w:r w:rsidRPr="008812F6">
        <w:rPr>
          <w:rFonts w:asciiTheme="majorHAnsi" w:hAnsiTheme="majorHAnsi"/>
        </w:rPr>
        <w:t xml:space="preserve"> </w:t>
      </w:r>
      <w:hyperlink r:id="rId21">
        <w:r w:rsidRPr="008812F6">
          <w:rPr>
            <w:rStyle w:val="Hyperlink"/>
            <w:rFonts w:asciiTheme="majorHAnsi" w:hAnsiTheme="majorHAnsi"/>
          </w:rPr>
          <w:t>www.asahi-photoproducts.com</w:t>
        </w:r>
      </w:hyperlink>
      <w:r w:rsidRPr="008812F6">
        <w:rPr>
          <w:rFonts w:asciiTheme="majorHAnsi" w:hAnsiTheme="majorHAnsi"/>
        </w:rPr>
        <w:t xml:space="preserve"> and at: </w:t>
      </w:r>
      <w:r w:rsidRPr="008812F6">
        <w:rPr>
          <w:rFonts w:asciiTheme="majorHAnsi" w:hAnsiTheme="majorHAnsi"/>
        </w:rPr>
        <w:br/>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8"/>
        <w:gridCol w:w="5348"/>
      </w:tblGrid>
      <w:tr w:rsidR="00AA0152" w:rsidRPr="009F097D" w14:paraId="41FD709E" w14:textId="77777777" w:rsidTr="00B05296">
        <w:tc>
          <w:tcPr>
            <w:tcW w:w="4008" w:type="dxa"/>
          </w:tcPr>
          <w:p w14:paraId="00FB4AB5" w14:textId="77777777" w:rsidR="00AA0152" w:rsidRPr="0002142F" w:rsidRDefault="00AA0152" w:rsidP="00B05296">
            <w:pPr>
              <w:spacing w:after="0" w:line="240" w:lineRule="auto"/>
              <w:rPr>
                <w:rFonts w:asciiTheme="majorHAnsi" w:hAnsiTheme="majorHAnsi"/>
                <w:b/>
                <w:lang w:val="de-DE"/>
              </w:rPr>
            </w:pPr>
            <w:r w:rsidRPr="0002142F">
              <w:rPr>
                <w:rFonts w:asciiTheme="majorHAnsi" w:hAnsiTheme="majorHAnsi"/>
                <w:b/>
                <w:lang w:val="de-DE"/>
              </w:rPr>
              <w:t>Monika Dürr</w:t>
            </w:r>
          </w:p>
          <w:p w14:paraId="436DA5F2" w14:textId="77777777" w:rsidR="00AA0152" w:rsidRPr="0002142F" w:rsidRDefault="00AA0152" w:rsidP="00B05296">
            <w:pPr>
              <w:spacing w:after="0" w:line="240" w:lineRule="auto"/>
              <w:rPr>
                <w:rFonts w:asciiTheme="majorHAnsi" w:hAnsiTheme="majorHAnsi"/>
                <w:lang w:val="de-DE"/>
              </w:rPr>
            </w:pPr>
            <w:r>
              <w:rPr>
                <w:rFonts w:asciiTheme="majorHAnsi" w:hAnsiTheme="majorHAnsi"/>
                <w:lang w:val="de-DE"/>
              </w:rPr>
              <w:t>d</w:t>
            </w:r>
            <w:r w:rsidRPr="0002142F">
              <w:rPr>
                <w:rFonts w:asciiTheme="majorHAnsi" w:hAnsiTheme="majorHAnsi"/>
                <w:lang w:val="de-DE"/>
              </w:rPr>
              <w:t>uomedia</w:t>
            </w:r>
          </w:p>
          <w:p w14:paraId="6084047D" w14:textId="77777777" w:rsidR="00AA0152" w:rsidRPr="0002142F" w:rsidRDefault="00366125" w:rsidP="00B05296">
            <w:pPr>
              <w:spacing w:after="0" w:line="240" w:lineRule="auto"/>
              <w:rPr>
                <w:rStyle w:val="Hyperlink"/>
                <w:rFonts w:asciiTheme="majorHAnsi" w:hAnsiTheme="majorHAnsi"/>
                <w:lang w:val="de-DE"/>
              </w:rPr>
            </w:pPr>
            <w:hyperlink r:id="rId22">
              <w:r w:rsidR="00AA0152" w:rsidRPr="0002142F">
                <w:rPr>
                  <w:rStyle w:val="Hyperlink"/>
                  <w:rFonts w:asciiTheme="majorHAnsi" w:hAnsiTheme="majorHAnsi"/>
                  <w:lang w:val="de-DE"/>
                </w:rPr>
                <w:t>monika.d@duomedia.com</w:t>
              </w:r>
            </w:hyperlink>
          </w:p>
          <w:p w14:paraId="43AD10F8" w14:textId="77777777" w:rsidR="00AA0152" w:rsidRDefault="00AA0152" w:rsidP="00B05296">
            <w:pPr>
              <w:spacing w:after="0" w:line="240" w:lineRule="auto"/>
              <w:rPr>
                <w:rFonts w:asciiTheme="majorHAnsi" w:hAnsiTheme="majorHAnsi"/>
                <w:b/>
              </w:rPr>
            </w:pPr>
            <w:r w:rsidRPr="008812F6">
              <w:rPr>
                <w:rFonts w:asciiTheme="majorHAnsi" w:hAnsiTheme="majorHAnsi"/>
              </w:rPr>
              <w:t>+49(0)6104 944895</w:t>
            </w:r>
          </w:p>
        </w:tc>
        <w:tc>
          <w:tcPr>
            <w:tcW w:w="5348" w:type="dxa"/>
          </w:tcPr>
          <w:p w14:paraId="6170C099" w14:textId="77777777" w:rsidR="00AA0152" w:rsidRPr="0002142F" w:rsidRDefault="00AA0152" w:rsidP="00B05296">
            <w:pPr>
              <w:spacing w:after="0" w:line="240" w:lineRule="auto"/>
              <w:rPr>
                <w:rFonts w:asciiTheme="majorHAnsi" w:hAnsiTheme="majorHAnsi"/>
                <w:b/>
                <w:lang w:val="de-DE"/>
              </w:rPr>
            </w:pPr>
            <w:r w:rsidRPr="0002142F">
              <w:rPr>
                <w:rFonts w:asciiTheme="majorHAnsi" w:hAnsiTheme="majorHAnsi"/>
                <w:b/>
                <w:lang w:val="de-DE"/>
              </w:rPr>
              <w:t>Dr. Dieter Niederstadt</w:t>
            </w:r>
          </w:p>
          <w:p w14:paraId="3D99AADD" w14:textId="77777777" w:rsidR="00AA0152" w:rsidRPr="006244CF" w:rsidRDefault="00AA0152" w:rsidP="00B05296">
            <w:pPr>
              <w:spacing w:after="0" w:line="240" w:lineRule="auto"/>
              <w:rPr>
                <w:rFonts w:asciiTheme="majorHAnsi" w:hAnsiTheme="majorHAnsi"/>
                <w:lang w:val="de-DE"/>
              </w:rPr>
            </w:pPr>
            <w:r w:rsidRPr="006244CF">
              <w:rPr>
                <w:rFonts w:asciiTheme="majorHAnsi" w:hAnsiTheme="majorHAnsi"/>
                <w:lang w:val="de-DE"/>
              </w:rPr>
              <w:t>Asahi Photoproducts Europe n.v. /s.a.</w:t>
            </w:r>
          </w:p>
          <w:p w14:paraId="4B3CAEBC" w14:textId="77777777" w:rsidR="00AA0152" w:rsidRPr="006244CF" w:rsidRDefault="00366125" w:rsidP="00B05296">
            <w:pPr>
              <w:spacing w:after="0"/>
              <w:rPr>
                <w:rFonts w:asciiTheme="majorHAnsi" w:hAnsiTheme="majorHAnsi"/>
                <w:lang w:val="de-DE"/>
              </w:rPr>
            </w:pPr>
            <w:hyperlink r:id="rId23">
              <w:r w:rsidR="00AA0152" w:rsidRPr="006244CF">
                <w:rPr>
                  <w:rStyle w:val="Hyperlink"/>
                  <w:rFonts w:asciiTheme="majorHAnsi" w:hAnsiTheme="majorHAnsi"/>
                  <w:lang w:val="de-DE"/>
                </w:rPr>
                <w:t>dieter.niederstadt@asahi-photoproducts.com</w:t>
              </w:r>
            </w:hyperlink>
          </w:p>
          <w:p w14:paraId="720842F4" w14:textId="77777777" w:rsidR="00AA0152" w:rsidRPr="006244CF" w:rsidRDefault="00366125" w:rsidP="00B05296">
            <w:pPr>
              <w:spacing w:after="0" w:line="240" w:lineRule="auto"/>
              <w:rPr>
                <w:rFonts w:asciiTheme="majorHAnsi" w:hAnsiTheme="majorHAnsi"/>
                <w:b/>
                <w:lang w:val="de-DE"/>
              </w:rPr>
            </w:pPr>
            <w:hyperlink r:id="rId24">
              <w:r w:rsidR="00AA0152" w:rsidRPr="006244CF">
                <w:rPr>
                  <w:rFonts w:asciiTheme="majorHAnsi" w:hAnsiTheme="majorHAnsi"/>
                  <w:lang w:val="de-DE"/>
                </w:rPr>
                <w:t>+49(0)2301 946743</w:t>
              </w:r>
            </w:hyperlink>
          </w:p>
        </w:tc>
      </w:tr>
    </w:tbl>
    <w:p w14:paraId="4B861595" w14:textId="37CB07C1" w:rsidR="00CD1DEF" w:rsidRDefault="00CD1DEF" w:rsidP="00993865">
      <w:pPr>
        <w:rPr>
          <w:rFonts w:ascii="Calibri" w:hAnsi="Calibri"/>
          <w:lang w:val="de-DE"/>
        </w:rPr>
      </w:pPr>
    </w:p>
    <w:p w14:paraId="02F53921" w14:textId="73C9B738" w:rsidR="00AA0152" w:rsidRPr="00AA0152" w:rsidRDefault="00AA0152" w:rsidP="00AA0152">
      <w:pPr>
        <w:jc w:val="center"/>
        <w:rPr>
          <w:rFonts w:ascii="Calibri" w:hAnsi="Calibri"/>
          <w:sz w:val="28"/>
          <w:szCs w:val="28"/>
          <w:lang w:val="de-DE"/>
        </w:rPr>
      </w:pPr>
      <w:r w:rsidRPr="00AA0152">
        <w:rPr>
          <w:rFonts w:ascii="Calibri" w:hAnsi="Calibri"/>
          <w:noProof/>
          <w:sz w:val="28"/>
          <w:szCs w:val="28"/>
          <w:lang w:val="de-DE"/>
        </w:rPr>
        <w:drawing>
          <wp:inline distT="0" distB="0" distL="0" distR="0" wp14:anchorId="1C86E6E4" wp14:editId="1D1C51C7">
            <wp:extent cx="971550" cy="971550"/>
            <wp:effectExtent l="0" t="0" r="0" b="0"/>
            <wp:docPr id="1" name="Grafik 1" descr="Ein Bild, das Spi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SA_CleanPrint.jpeg"/>
                    <pic:cNvPicPr/>
                  </pic:nvPicPr>
                  <pic:blipFill>
                    <a:blip r:embed="rId25" cstate="screen">
                      <a:extLst>
                        <a:ext uri="{28A0092B-C50C-407E-A947-70E740481C1C}">
                          <a14:useLocalDpi xmlns:a14="http://schemas.microsoft.com/office/drawing/2010/main"/>
                        </a:ext>
                      </a:extLst>
                    </a:blip>
                    <a:stretch>
                      <a:fillRect/>
                    </a:stretch>
                  </pic:blipFill>
                  <pic:spPr>
                    <a:xfrm>
                      <a:off x="0" y="0"/>
                      <a:ext cx="971550" cy="971550"/>
                    </a:xfrm>
                    <a:prstGeom prst="rect">
                      <a:avLst/>
                    </a:prstGeom>
                  </pic:spPr>
                </pic:pic>
              </a:graphicData>
            </a:graphic>
          </wp:inline>
        </w:drawing>
      </w:r>
    </w:p>
    <w:sectPr w:rsidR="00AA0152" w:rsidRPr="00AA0152">
      <w:headerReference w:type="defaul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AFDCDD" w14:textId="77777777" w:rsidR="00366125" w:rsidRDefault="00366125" w:rsidP="00CD1DEF">
      <w:pPr>
        <w:spacing w:after="0" w:line="240" w:lineRule="auto"/>
      </w:pPr>
      <w:r>
        <w:separator/>
      </w:r>
    </w:p>
  </w:endnote>
  <w:endnote w:type="continuationSeparator" w:id="0">
    <w:p w14:paraId="01507791" w14:textId="77777777" w:rsidR="00366125" w:rsidRDefault="00366125" w:rsidP="00CD1D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imes">
    <w:panose1 w:val="0200050000000000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42F24A" w14:textId="77777777" w:rsidR="00366125" w:rsidRDefault="00366125" w:rsidP="00CD1DEF">
      <w:pPr>
        <w:spacing w:after="0" w:line="240" w:lineRule="auto"/>
      </w:pPr>
      <w:r>
        <w:separator/>
      </w:r>
    </w:p>
  </w:footnote>
  <w:footnote w:type="continuationSeparator" w:id="0">
    <w:p w14:paraId="025F034B" w14:textId="77777777" w:rsidR="00366125" w:rsidRDefault="00366125" w:rsidP="00CD1D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921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541"/>
    </w:tblGrid>
    <w:tr w:rsidR="000D4A23" w14:paraId="3E3E7BE6" w14:textId="77777777" w:rsidTr="00DF6DE5">
      <w:tc>
        <w:tcPr>
          <w:tcW w:w="4673" w:type="dxa"/>
        </w:tcPr>
        <w:p w14:paraId="0208BCA1" w14:textId="77777777" w:rsidR="000D4A23" w:rsidRDefault="000D4A23" w:rsidP="000D4A23">
          <w:pPr>
            <w:pStyle w:val="Header"/>
            <w:ind w:firstLine="35"/>
          </w:pPr>
          <w:bookmarkStart w:id="0" w:name="_Hlk41386722"/>
          <w:r>
            <w:rPr>
              <w:noProof/>
            </w:rPr>
            <w:drawing>
              <wp:inline distT="0" distB="0" distL="0" distR="0" wp14:anchorId="7E23ECC2" wp14:editId="433ED63F">
                <wp:extent cx="1080000" cy="154762"/>
                <wp:effectExtent l="0" t="0" r="6350" b="0"/>
                <wp:docPr id="11" name="Picture 11" descr="A picture containing clock, drawing, 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SA_logo_Kasei_White.png"/>
                        <pic:cNvPicPr/>
                      </pic:nvPicPr>
                      <pic:blipFill>
                        <a:blip r:embed="rId1">
                          <a:extLst>
                            <a:ext uri="{28A0092B-C50C-407E-A947-70E740481C1C}">
                              <a14:useLocalDpi xmlns:a14="http://schemas.microsoft.com/office/drawing/2010/main" val="0"/>
                            </a:ext>
                          </a:extLst>
                        </a:blip>
                        <a:stretch>
                          <a:fillRect/>
                        </a:stretch>
                      </pic:blipFill>
                      <pic:spPr>
                        <a:xfrm>
                          <a:off x="0" y="0"/>
                          <a:ext cx="1080000" cy="154762"/>
                        </a:xfrm>
                        <a:prstGeom prst="rect">
                          <a:avLst/>
                        </a:prstGeom>
                      </pic:spPr>
                    </pic:pic>
                  </a:graphicData>
                </a:graphic>
              </wp:inline>
            </w:drawing>
          </w:r>
        </w:p>
      </w:tc>
      <w:tc>
        <w:tcPr>
          <w:tcW w:w="4541" w:type="dxa"/>
        </w:tcPr>
        <w:p w14:paraId="24391DF1" w14:textId="77777777" w:rsidR="000D4A23" w:rsidRDefault="000D4A23" w:rsidP="000D4A23">
          <w:pPr>
            <w:pStyle w:val="Header"/>
            <w:tabs>
              <w:tab w:val="clear" w:pos="4536"/>
              <w:tab w:val="center" w:pos="4426"/>
            </w:tabs>
            <w:ind w:right="-107"/>
            <w:jc w:val="right"/>
          </w:pPr>
          <w:r>
            <w:rPr>
              <w:noProof/>
            </w:rPr>
            <w:drawing>
              <wp:inline distT="0" distB="0" distL="0" distR="0" wp14:anchorId="5CAE0DD2" wp14:editId="1C551073">
                <wp:extent cx="1647825" cy="175260"/>
                <wp:effectExtent l="0" t="0" r="952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SA_logo_White.jpg"/>
                        <pic:cNvPicPr/>
                      </pic:nvPicPr>
                      <pic:blipFill>
                        <a:blip r:embed="rId2">
                          <a:extLst>
                            <a:ext uri="{28A0092B-C50C-407E-A947-70E740481C1C}">
                              <a14:useLocalDpi xmlns:a14="http://schemas.microsoft.com/office/drawing/2010/main" val="0"/>
                            </a:ext>
                          </a:extLst>
                        </a:blip>
                        <a:stretch>
                          <a:fillRect/>
                        </a:stretch>
                      </pic:blipFill>
                      <pic:spPr>
                        <a:xfrm>
                          <a:off x="0" y="0"/>
                          <a:ext cx="1647825" cy="175260"/>
                        </a:xfrm>
                        <a:prstGeom prst="rect">
                          <a:avLst/>
                        </a:prstGeom>
                      </pic:spPr>
                    </pic:pic>
                  </a:graphicData>
                </a:graphic>
              </wp:inline>
            </w:drawing>
          </w:r>
        </w:p>
      </w:tc>
    </w:tr>
    <w:bookmarkEnd w:id="0"/>
  </w:tbl>
  <w:p w14:paraId="4613CFBC" w14:textId="76E579A3" w:rsidR="00CD1DEF" w:rsidRDefault="00CD1DEF">
    <w:pPr>
      <w:pStyle w:val="Header"/>
    </w:pPr>
  </w:p>
  <w:p w14:paraId="5C7866D6" w14:textId="77777777" w:rsidR="000D4A23" w:rsidRDefault="000D4A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E1D7E"/>
    <w:multiLevelType w:val="hybridMultilevel"/>
    <w:tmpl w:val="4A6EB40C"/>
    <w:lvl w:ilvl="0" w:tplc="6428B042">
      <w:numFmt w:val="bullet"/>
      <w:lvlText w:val="•"/>
      <w:lvlJc w:val="left"/>
      <w:pPr>
        <w:ind w:left="1068" w:hanging="708"/>
      </w:pPr>
      <w:rPr>
        <w:rFonts w:ascii="Calibri Light" w:eastAsia="Times New Roman"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106F8A"/>
    <w:multiLevelType w:val="hybridMultilevel"/>
    <w:tmpl w:val="83EA2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5C662E"/>
    <w:multiLevelType w:val="hybridMultilevel"/>
    <w:tmpl w:val="8E643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976E6E"/>
    <w:multiLevelType w:val="hybridMultilevel"/>
    <w:tmpl w:val="71428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3D3254"/>
    <w:multiLevelType w:val="hybridMultilevel"/>
    <w:tmpl w:val="0AE8DC84"/>
    <w:lvl w:ilvl="0" w:tplc="04090001">
      <w:start w:val="1"/>
      <w:numFmt w:val="bullet"/>
      <w:lvlText w:val=""/>
      <w:lvlJc w:val="left"/>
      <w:pPr>
        <w:ind w:left="1428" w:hanging="708"/>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42F4D56"/>
    <w:multiLevelType w:val="hybridMultilevel"/>
    <w:tmpl w:val="37DC6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36223A"/>
    <w:multiLevelType w:val="hybridMultilevel"/>
    <w:tmpl w:val="64A8EB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58B66E1"/>
    <w:multiLevelType w:val="hybridMultilevel"/>
    <w:tmpl w:val="EA204ED2"/>
    <w:lvl w:ilvl="0" w:tplc="20FA8C46">
      <w:numFmt w:val="bullet"/>
      <w:lvlText w:val="-"/>
      <w:lvlJc w:val="left"/>
      <w:pPr>
        <w:ind w:left="1068" w:hanging="708"/>
      </w:pPr>
      <w:rPr>
        <w:rFonts w:ascii="Calibri Light" w:eastAsia="Times New Roman"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124E8C"/>
    <w:multiLevelType w:val="hybridMultilevel"/>
    <w:tmpl w:val="2A5EC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B577FBB"/>
    <w:multiLevelType w:val="hybridMultilevel"/>
    <w:tmpl w:val="1070D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E23650A"/>
    <w:multiLevelType w:val="hybridMultilevel"/>
    <w:tmpl w:val="7C2C4A1A"/>
    <w:lvl w:ilvl="0" w:tplc="2BDCF46C">
      <w:numFmt w:val="bullet"/>
      <w:lvlText w:val="•"/>
      <w:lvlJc w:val="left"/>
      <w:pPr>
        <w:ind w:left="1065" w:hanging="705"/>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66242B2"/>
    <w:multiLevelType w:val="hybridMultilevel"/>
    <w:tmpl w:val="7A9E5CA8"/>
    <w:lvl w:ilvl="0" w:tplc="099AAE62">
      <w:numFmt w:val="bullet"/>
      <w:lvlText w:val="•"/>
      <w:lvlJc w:val="left"/>
      <w:pPr>
        <w:ind w:left="1065" w:hanging="705"/>
      </w:pPr>
      <w:rPr>
        <w:rFonts w:ascii="Calibri Light" w:eastAsia="Times New Roman" w:hAnsi="Calibri Ligh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7470102"/>
    <w:multiLevelType w:val="hybridMultilevel"/>
    <w:tmpl w:val="D220C55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584B0F94"/>
    <w:multiLevelType w:val="hybridMultilevel"/>
    <w:tmpl w:val="C9A8E6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9265064"/>
    <w:multiLevelType w:val="hybridMultilevel"/>
    <w:tmpl w:val="740A2F0A"/>
    <w:lvl w:ilvl="0" w:tplc="08130011">
      <w:start w:val="1"/>
      <w:numFmt w:val="decimal"/>
      <w:lvlText w:val="%1)"/>
      <w:lvlJc w:val="left"/>
      <w:pPr>
        <w:ind w:left="1068" w:hanging="360"/>
      </w:pPr>
    </w:lvl>
    <w:lvl w:ilvl="1" w:tplc="08130019">
      <w:start w:val="1"/>
      <w:numFmt w:val="lowerLetter"/>
      <w:lvlText w:val="%2."/>
      <w:lvlJc w:val="left"/>
      <w:pPr>
        <w:ind w:left="1788" w:hanging="360"/>
      </w:pPr>
    </w:lvl>
    <w:lvl w:ilvl="2" w:tplc="0813001B">
      <w:start w:val="1"/>
      <w:numFmt w:val="lowerRoman"/>
      <w:lvlText w:val="%3."/>
      <w:lvlJc w:val="right"/>
      <w:pPr>
        <w:ind w:left="2508" w:hanging="180"/>
      </w:pPr>
    </w:lvl>
    <w:lvl w:ilvl="3" w:tplc="0813000F">
      <w:start w:val="1"/>
      <w:numFmt w:val="decimal"/>
      <w:lvlText w:val="%4."/>
      <w:lvlJc w:val="left"/>
      <w:pPr>
        <w:ind w:left="3228" w:hanging="360"/>
      </w:pPr>
    </w:lvl>
    <w:lvl w:ilvl="4" w:tplc="08130019">
      <w:start w:val="1"/>
      <w:numFmt w:val="lowerLetter"/>
      <w:lvlText w:val="%5."/>
      <w:lvlJc w:val="left"/>
      <w:pPr>
        <w:ind w:left="3948" w:hanging="360"/>
      </w:pPr>
    </w:lvl>
    <w:lvl w:ilvl="5" w:tplc="0813001B">
      <w:start w:val="1"/>
      <w:numFmt w:val="lowerRoman"/>
      <w:lvlText w:val="%6."/>
      <w:lvlJc w:val="right"/>
      <w:pPr>
        <w:ind w:left="4668" w:hanging="180"/>
      </w:pPr>
    </w:lvl>
    <w:lvl w:ilvl="6" w:tplc="0813000F">
      <w:start w:val="1"/>
      <w:numFmt w:val="decimal"/>
      <w:lvlText w:val="%7."/>
      <w:lvlJc w:val="left"/>
      <w:pPr>
        <w:ind w:left="5388" w:hanging="360"/>
      </w:pPr>
    </w:lvl>
    <w:lvl w:ilvl="7" w:tplc="08130019">
      <w:start w:val="1"/>
      <w:numFmt w:val="lowerLetter"/>
      <w:lvlText w:val="%8."/>
      <w:lvlJc w:val="left"/>
      <w:pPr>
        <w:ind w:left="6108" w:hanging="360"/>
      </w:pPr>
    </w:lvl>
    <w:lvl w:ilvl="8" w:tplc="0813001B">
      <w:start w:val="1"/>
      <w:numFmt w:val="lowerRoman"/>
      <w:lvlText w:val="%9."/>
      <w:lvlJc w:val="right"/>
      <w:pPr>
        <w:ind w:left="6828" w:hanging="180"/>
      </w:pPr>
    </w:lvl>
  </w:abstractNum>
  <w:abstractNum w:abstractNumId="15" w15:restartNumberingAfterBreak="0">
    <w:nsid w:val="643E7756"/>
    <w:multiLevelType w:val="hybridMultilevel"/>
    <w:tmpl w:val="2C0632B0"/>
    <w:lvl w:ilvl="0" w:tplc="EE3AAB96">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75C42927"/>
    <w:multiLevelType w:val="hybridMultilevel"/>
    <w:tmpl w:val="1182F050"/>
    <w:lvl w:ilvl="0" w:tplc="20FA8C46">
      <w:numFmt w:val="bullet"/>
      <w:lvlText w:val="-"/>
      <w:lvlJc w:val="left"/>
      <w:pPr>
        <w:ind w:left="1428" w:hanging="708"/>
      </w:pPr>
      <w:rPr>
        <w:rFonts w:ascii="Calibri Light" w:eastAsia="Times New Roman" w:hAnsi="Calibri Light" w:cs="Calibri Ligh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14"/>
  </w:num>
  <w:num w:numId="4">
    <w:abstractNumId w:val="12"/>
  </w:num>
  <w:num w:numId="5">
    <w:abstractNumId w:val="13"/>
  </w:num>
  <w:num w:numId="6">
    <w:abstractNumId w:val="3"/>
  </w:num>
  <w:num w:numId="7">
    <w:abstractNumId w:val="1"/>
  </w:num>
  <w:num w:numId="8">
    <w:abstractNumId w:val="11"/>
  </w:num>
  <w:num w:numId="9">
    <w:abstractNumId w:val="9"/>
  </w:num>
  <w:num w:numId="10">
    <w:abstractNumId w:val="10"/>
  </w:num>
  <w:num w:numId="11">
    <w:abstractNumId w:val="8"/>
  </w:num>
  <w:num w:numId="12">
    <w:abstractNumId w:val="0"/>
  </w:num>
  <w:num w:numId="13">
    <w:abstractNumId w:val="2"/>
  </w:num>
  <w:num w:numId="14">
    <w:abstractNumId w:val="6"/>
  </w:num>
  <w:num w:numId="15">
    <w:abstractNumId w:val="5"/>
  </w:num>
  <w:num w:numId="16">
    <w:abstractNumId w:val="7"/>
  </w:num>
  <w:num w:numId="17">
    <w:abstractNumId w:val="16"/>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1DEF"/>
    <w:rsid w:val="00000F4D"/>
    <w:rsid w:val="00003210"/>
    <w:rsid w:val="00003BDD"/>
    <w:rsid w:val="00020980"/>
    <w:rsid w:val="00022C51"/>
    <w:rsid w:val="0002419B"/>
    <w:rsid w:val="00030480"/>
    <w:rsid w:val="00036E52"/>
    <w:rsid w:val="00076F07"/>
    <w:rsid w:val="0008374A"/>
    <w:rsid w:val="00086A4F"/>
    <w:rsid w:val="00091744"/>
    <w:rsid w:val="000954C3"/>
    <w:rsid w:val="00096B49"/>
    <w:rsid w:val="00096FB6"/>
    <w:rsid w:val="000A549A"/>
    <w:rsid w:val="000A58AD"/>
    <w:rsid w:val="000B3FA9"/>
    <w:rsid w:val="000B493B"/>
    <w:rsid w:val="000B6D15"/>
    <w:rsid w:val="000C4567"/>
    <w:rsid w:val="000D4A23"/>
    <w:rsid w:val="000D6EFE"/>
    <w:rsid w:val="001117F6"/>
    <w:rsid w:val="00111F68"/>
    <w:rsid w:val="001156EE"/>
    <w:rsid w:val="00120658"/>
    <w:rsid w:val="001227B0"/>
    <w:rsid w:val="001327DD"/>
    <w:rsid w:val="00135A64"/>
    <w:rsid w:val="00135E68"/>
    <w:rsid w:val="0014789A"/>
    <w:rsid w:val="00156B0B"/>
    <w:rsid w:val="0016275D"/>
    <w:rsid w:val="00170FA4"/>
    <w:rsid w:val="00192652"/>
    <w:rsid w:val="001C7105"/>
    <w:rsid w:val="001D7896"/>
    <w:rsid w:val="001E6F8E"/>
    <w:rsid w:val="001F1DAA"/>
    <w:rsid w:val="001F25CC"/>
    <w:rsid w:val="001F2D87"/>
    <w:rsid w:val="001F6D1C"/>
    <w:rsid w:val="00206655"/>
    <w:rsid w:val="00214C93"/>
    <w:rsid w:val="0023423E"/>
    <w:rsid w:val="002352D6"/>
    <w:rsid w:val="002361D7"/>
    <w:rsid w:val="00241A73"/>
    <w:rsid w:val="00256379"/>
    <w:rsid w:val="0026289B"/>
    <w:rsid w:val="002671C2"/>
    <w:rsid w:val="00271CE2"/>
    <w:rsid w:val="00274081"/>
    <w:rsid w:val="00284875"/>
    <w:rsid w:val="00290AA7"/>
    <w:rsid w:val="00292870"/>
    <w:rsid w:val="002952AE"/>
    <w:rsid w:val="002B6BDD"/>
    <w:rsid w:val="002C1261"/>
    <w:rsid w:val="002C3733"/>
    <w:rsid w:val="002D669D"/>
    <w:rsid w:val="002E3D83"/>
    <w:rsid w:val="002F01BF"/>
    <w:rsid w:val="003007F3"/>
    <w:rsid w:val="00303A23"/>
    <w:rsid w:val="0031022D"/>
    <w:rsid w:val="00333066"/>
    <w:rsid w:val="003362A0"/>
    <w:rsid w:val="003513B1"/>
    <w:rsid w:val="0036147F"/>
    <w:rsid w:val="00366125"/>
    <w:rsid w:val="003B6E49"/>
    <w:rsid w:val="003C1CAA"/>
    <w:rsid w:val="003D03AF"/>
    <w:rsid w:val="003F1B4A"/>
    <w:rsid w:val="003F214F"/>
    <w:rsid w:val="003F6EE7"/>
    <w:rsid w:val="00407BCD"/>
    <w:rsid w:val="00412CEA"/>
    <w:rsid w:val="00414359"/>
    <w:rsid w:val="00417A9B"/>
    <w:rsid w:val="00437507"/>
    <w:rsid w:val="00441A14"/>
    <w:rsid w:val="00473B2E"/>
    <w:rsid w:val="004A5AE4"/>
    <w:rsid w:val="004C4C52"/>
    <w:rsid w:val="004D5CFD"/>
    <w:rsid w:val="004E0818"/>
    <w:rsid w:val="004E251A"/>
    <w:rsid w:val="004E6065"/>
    <w:rsid w:val="004F04BC"/>
    <w:rsid w:val="004F494F"/>
    <w:rsid w:val="005345A1"/>
    <w:rsid w:val="00535378"/>
    <w:rsid w:val="00546C92"/>
    <w:rsid w:val="00585915"/>
    <w:rsid w:val="0059106E"/>
    <w:rsid w:val="00594E56"/>
    <w:rsid w:val="005B133C"/>
    <w:rsid w:val="005B4E0A"/>
    <w:rsid w:val="005B7B40"/>
    <w:rsid w:val="005C2B52"/>
    <w:rsid w:val="005D04CB"/>
    <w:rsid w:val="005E6A54"/>
    <w:rsid w:val="005F10B0"/>
    <w:rsid w:val="006014CC"/>
    <w:rsid w:val="00610FDD"/>
    <w:rsid w:val="00612E84"/>
    <w:rsid w:val="00616B39"/>
    <w:rsid w:val="00625A0D"/>
    <w:rsid w:val="00644D96"/>
    <w:rsid w:val="0066502B"/>
    <w:rsid w:val="006741F7"/>
    <w:rsid w:val="00684F22"/>
    <w:rsid w:val="0068621A"/>
    <w:rsid w:val="006907C6"/>
    <w:rsid w:val="006C1BD8"/>
    <w:rsid w:val="006F379F"/>
    <w:rsid w:val="0070243C"/>
    <w:rsid w:val="00707DE2"/>
    <w:rsid w:val="00714F2F"/>
    <w:rsid w:val="00724593"/>
    <w:rsid w:val="00732509"/>
    <w:rsid w:val="007353E3"/>
    <w:rsid w:val="00737619"/>
    <w:rsid w:val="00743519"/>
    <w:rsid w:val="0075551A"/>
    <w:rsid w:val="007566E2"/>
    <w:rsid w:val="00772C82"/>
    <w:rsid w:val="00775BD2"/>
    <w:rsid w:val="00786F82"/>
    <w:rsid w:val="00787C85"/>
    <w:rsid w:val="007905AC"/>
    <w:rsid w:val="007963D4"/>
    <w:rsid w:val="007B0BCC"/>
    <w:rsid w:val="007B3D3A"/>
    <w:rsid w:val="007C387D"/>
    <w:rsid w:val="007C3B87"/>
    <w:rsid w:val="007D1400"/>
    <w:rsid w:val="007D7277"/>
    <w:rsid w:val="007E0501"/>
    <w:rsid w:val="007E5D26"/>
    <w:rsid w:val="00812583"/>
    <w:rsid w:val="00814149"/>
    <w:rsid w:val="008301F5"/>
    <w:rsid w:val="00841A35"/>
    <w:rsid w:val="00863005"/>
    <w:rsid w:val="008753EE"/>
    <w:rsid w:val="00877DEE"/>
    <w:rsid w:val="00885349"/>
    <w:rsid w:val="008A28EF"/>
    <w:rsid w:val="008B3435"/>
    <w:rsid w:val="008B5889"/>
    <w:rsid w:val="008C366A"/>
    <w:rsid w:val="008D0478"/>
    <w:rsid w:val="00902ACB"/>
    <w:rsid w:val="00910C51"/>
    <w:rsid w:val="00910DA3"/>
    <w:rsid w:val="00933D09"/>
    <w:rsid w:val="009422FB"/>
    <w:rsid w:val="009543EB"/>
    <w:rsid w:val="00955EFF"/>
    <w:rsid w:val="009573CE"/>
    <w:rsid w:val="009772B4"/>
    <w:rsid w:val="009817AA"/>
    <w:rsid w:val="00993865"/>
    <w:rsid w:val="009A1EB9"/>
    <w:rsid w:val="009A49E9"/>
    <w:rsid w:val="009B1926"/>
    <w:rsid w:val="009B397D"/>
    <w:rsid w:val="009B7C4F"/>
    <w:rsid w:val="009C7780"/>
    <w:rsid w:val="009D3F86"/>
    <w:rsid w:val="009D79F9"/>
    <w:rsid w:val="009E5C56"/>
    <w:rsid w:val="009F097D"/>
    <w:rsid w:val="009F22E0"/>
    <w:rsid w:val="009F5AC7"/>
    <w:rsid w:val="00A04B2D"/>
    <w:rsid w:val="00A22219"/>
    <w:rsid w:val="00A32DA7"/>
    <w:rsid w:val="00A347CC"/>
    <w:rsid w:val="00A359ED"/>
    <w:rsid w:val="00A40923"/>
    <w:rsid w:val="00A46522"/>
    <w:rsid w:val="00A55E9F"/>
    <w:rsid w:val="00A62679"/>
    <w:rsid w:val="00A7081F"/>
    <w:rsid w:val="00A74858"/>
    <w:rsid w:val="00A85763"/>
    <w:rsid w:val="00A85D7D"/>
    <w:rsid w:val="00A974A9"/>
    <w:rsid w:val="00AA0152"/>
    <w:rsid w:val="00AA342B"/>
    <w:rsid w:val="00AC22E6"/>
    <w:rsid w:val="00AC5890"/>
    <w:rsid w:val="00AD7F73"/>
    <w:rsid w:val="00AE60DE"/>
    <w:rsid w:val="00B02D2D"/>
    <w:rsid w:val="00B06D5D"/>
    <w:rsid w:val="00B11832"/>
    <w:rsid w:val="00B15DFD"/>
    <w:rsid w:val="00B2512A"/>
    <w:rsid w:val="00B64CFE"/>
    <w:rsid w:val="00B819B9"/>
    <w:rsid w:val="00B876DF"/>
    <w:rsid w:val="00B87813"/>
    <w:rsid w:val="00B97C4C"/>
    <w:rsid w:val="00BB5865"/>
    <w:rsid w:val="00BC276D"/>
    <w:rsid w:val="00BE00EF"/>
    <w:rsid w:val="00BE2A2A"/>
    <w:rsid w:val="00BE4904"/>
    <w:rsid w:val="00BF0F30"/>
    <w:rsid w:val="00BF5083"/>
    <w:rsid w:val="00C16024"/>
    <w:rsid w:val="00C24719"/>
    <w:rsid w:val="00C25CE2"/>
    <w:rsid w:val="00C358C9"/>
    <w:rsid w:val="00C4098F"/>
    <w:rsid w:val="00C62815"/>
    <w:rsid w:val="00C62B62"/>
    <w:rsid w:val="00C641EA"/>
    <w:rsid w:val="00C75345"/>
    <w:rsid w:val="00C9065C"/>
    <w:rsid w:val="00C97F8E"/>
    <w:rsid w:val="00CA29F1"/>
    <w:rsid w:val="00CC6F61"/>
    <w:rsid w:val="00CD028F"/>
    <w:rsid w:val="00CD1DEF"/>
    <w:rsid w:val="00CD7940"/>
    <w:rsid w:val="00CE47BD"/>
    <w:rsid w:val="00D0057D"/>
    <w:rsid w:val="00D0469F"/>
    <w:rsid w:val="00D13E6A"/>
    <w:rsid w:val="00D16F0D"/>
    <w:rsid w:val="00D24F8E"/>
    <w:rsid w:val="00D35960"/>
    <w:rsid w:val="00D509C1"/>
    <w:rsid w:val="00D53278"/>
    <w:rsid w:val="00D55ABD"/>
    <w:rsid w:val="00D57F10"/>
    <w:rsid w:val="00D747AF"/>
    <w:rsid w:val="00D74910"/>
    <w:rsid w:val="00D77724"/>
    <w:rsid w:val="00D80C5E"/>
    <w:rsid w:val="00D82350"/>
    <w:rsid w:val="00D837F3"/>
    <w:rsid w:val="00D858EB"/>
    <w:rsid w:val="00D86C54"/>
    <w:rsid w:val="00DB6461"/>
    <w:rsid w:val="00DC788D"/>
    <w:rsid w:val="00DD07A1"/>
    <w:rsid w:val="00DD114E"/>
    <w:rsid w:val="00DE6A89"/>
    <w:rsid w:val="00DF66A2"/>
    <w:rsid w:val="00E0204F"/>
    <w:rsid w:val="00E043CA"/>
    <w:rsid w:val="00E06147"/>
    <w:rsid w:val="00E153AA"/>
    <w:rsid w:val="00E25EC5"/>
    <w:rsid w:val="00E37BBA"/>
    <w:rsid w:val="00E53196"/>
    <w:rsid w:val="00E675E0"/>
    <w:rsid w:val="00E7056B"/>
    <w:rsid w:val="00E80974"/>
    <w:rsid w:val="00E81E07"/>
    <w:rsid w:val="00E96048"/>
    <w:rsid w:val="00E96495"/>
    <w:rsid w:val="00E96AB7"/>
    <w:rsid w:val="00EA15B7"/>
    <w:rsid w:val="00EB621B"/>
    <w:rsid w:val="00ED1FD8"/>
    <w:rsid w:val="00EF2604"/>
    <w:rsid w:val="00F22928"/>
    <w:rsid w:val="00F25239"/>
    <w:rsid w:val="00F50380"/>
    <w:rsid w:val="00F55F6C"/>
    <w:rsid w:val="00F56335"/>
    <w:rsid w:val="00F651DC"/>
    <w:rsid w:val="00F674D7"/>
    <w:rsid w:val="00F8570E"/>
    <w:rsid w:val="00F939F8"/>
    <w:rsid w:val="00FA3AE1"/>
    <w:rsid w:val="00FA73EA"/>
    <w:rsid w:val="00FC26C6"/>
    <w:rsid w:val="00FC4A88"/>
    <w:rsid w:val="00FD56A1"/>
    <w:rsid w:val="00FE2E05"/>
    <w:rsid w:val="00FE3217"/>
    <w:rsid w:val="00FE443F"/>
    <w:rsid w:val="00FE4E76"/>
    <w:rsid w:val="00FE5DC9"/>
    <w:rsid w:val="00FF209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472D14"/>
  <w15:docId w15:val="{9F67BE6D-7A17-4131-99E6-35BC93860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1DEF"/>
    <w:pPr>
      <w:spacing w:after="200" w:line="276" w:lineRule="auto"/>
    </w:pPr>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D1DEF"/>
    <w:rPr>
      <w:color w:val="0563C1" w:themeColor="hyperlink"/>
      <w:u w:val="single"/>
    </w:rPr>
  </w:style>
  <w:style w:type="paragraph" w:styleId="BodyText2">
    <w:name w:val="Body Text 2"/>
    <w:basedOn w:val="Normal"/>
    <w:link w:val="BodyText2Char"/>
    <w:rsid w:val="00CD1DEF"/>
    <w:pPr>
      <w:spacing w:after="0" w:line="240" w:lineRule="auto"/>
    </w:pPr>
    <w:rPr>
      <w:rFonts w:ascii="Arial" w:eastAsia="Times New Roman" w:hAnsi="Arial" w:cs="Times New Roman"/>
      <w:sz w:val="20"/>
      <w:szCs w:val="24"/>
      <w:lang w:eastAsia="x-none"/>
    </w:rPr>
  </w:style>
  <w:style w:type="character" w:customStyle="1" w:styleId="BodyText2Char">
    <w:name w:val="Body Text 2 Char"/>
    <w:basedOn w:val="DefaultParagraphFont"/>
    <w:link w:val="BodyText2"/>
    <w:rsid w:val="00CD1DEF"/>
    <w:rPr>
      <w:rFonts w:ascii="Arial" w:eastAsia="Times New Roman" w:hAnsi="Arial" w:cs="Times New Roman"/>
      <w:sz w:val="20"/>
      <w:szCs w:val="24"/>
      <w:lang w:val="en-GB" w:eastAsia="x-none"/>
    </w:rPr>
  </w:style>
  <w:style w:type="character" w:styleId="Strong">
    <w:name w:val="Strong"/>
    <w:basedOn w:val="DefaultParagraphFont"/>
    <w:uiPriority w:val="22"/>
    <w:qFormat/>
    <w:rsid w:val="00CD1DEF"/>
    <w:rPr>
      <w:b/>
      <w:bCs/>
    </w:rPr>
  </w:style>
  <w:style w:type="character" w:customStyle="1" w:styleId="text1">
    <w:name w:val="text1"/>
    <w:basedOn w:val="DefaultParagraphFont"/>
    <w:rsid w:val="00CD1DEF"/>
    <w:rPr>
      <w:rFonts w:ascii="Trebuchet MS" w:hAnsi="Trebuchet MS" w:hint="default"/>
      <w:color w:val="333333"/>
      <w:sz w:val="18"/>
      <w:szCs w:val="18"/>
    </w:rPr>
  </w:style>
  <w:style w:type="paragraph" w:styleId="NormalWeb">
    <w:name w:val="Normal (Web)"/>
    <w:basedOn w:val="Normal"/>
    <w:uiPriority w:val="99"/>
    <w:unhideWhenUsed/>
    <w:rsid w:val="00CD1DEF"/>
    <w:pPr>
      <w:spacing w:before="100" w:beforeAutospacing="1" w:after="100" w:afterAutospacing="1" w:line="240" w:lineRule="auto"/>
    </w:pPr>
    <w:rPr>
      <w:rFonts w:ascii="Times" w:hAnsi="Times" w:cs="Times New Roman"/>
      <w:sz w:val="20"/>
      <w:szCs w:val="20"/>
    </w:rPr>
  </w:style>
  <w:style w:type="character" w:styleId="CommentReference">
    <w:name w:val="annotation reference"/>
    <w:basedOn w:val="DefaultParagraphFont"/>
    <w:uiPriority w:val="99"/>
    <w:semiHidden/>
    <w:unhideWhenUsed/>
    <w:rsid w:val="00CD1DEF"/>
    <w:rPr>
      <w:sz w:val="16"/>
      <w:szCs w:val="16"/>
    </w:rPr>
  </w:style>
  <w:style w:type="paragraph" w:styleId="CommentText">
    <w:name w:val="annotation text"/>
    <w:basedOn w:val="Normal"/>
    <w:link w:val="CommentTextChar"/>
    <w:uiPriority w:val="99"/>
    <w:semiHidden/>
    <w:unhideWhenUsed/>
    <w:rsid w:val="00CD1DEF"/>
    <w:pPr>
      <w:spacing w:line="240" w:lineRule="auto"/>
    </w:pPr>
    <w:rPr>
      <w:sz w:val="20"/>
      <w:szCs w:val="20"/>
    </w:rPr>
  </w:style>
  <w:style w:type="character" w:customStyle="1" w:styleId="CommentTextChar">
    <w:name w:val="Comment Text Char"/>
    <w:basedOn w:val="DefaultParagraphFont"/>
    <w:link w:val="CommentText"/>
    <w:uiPriority w:val="99"/>
    <w:semiHidden/>
    <w:rsid w:val="00CD1DEF"/>
    <w:rPr>
      <w:sz w:val="20"/>
      <w:szCs w:val="20"/>
      <w:lang w:val="en-GB"/>
    </w:rPr>
  </w:style>
  <w:style w:type="character" w:customStyle="1" w:styleId="subtitle02">
    <w:name w:val="subtitle_02"/>
    <w:basedOn w:val="DefaultParagraphFont"/>
    <w:rsid w:val="00CD1DEF"/>
  </w:style>
  <w:style w:type="paragraph" w:styleId="Header">
    <w:name w:val="header"/>
    <w:basedOn w:val="Normal"/>
    <w:link w:val="HeaderChar"/>
    <w:uiPriority w:val="99"/>
    <w:unhideWhenUsed/>
    <w:rsid w:val="00CD1DEF"/>
    <w:pPr>
      <w:tabs>
        <w:tab w:val="center" w:pos="4536"/>
        <w:tab w:val="right" w:pos="9072"/>
      </w:tabs>
      <w:spacing w:after="0" w:line="240" w:lineRule="auto"/>
    </w:pPr>
  </w:style>
  <w:style w:type="character" w:customStyle="1" w:styleId="HeaderChar">
    <w:name w:val="Header Char"/>
    <w:basedOn w:val="DefaultParagraphFont"/>
    <w:link w:val="Header"/>
    <w:uiPriority w:val="99"/>
    <w:rsid w:val="00CD1DEF"/>
    <w:rPr>
      <w:lang w:val="en-GB"/>
    </w:rPr>
  </w:style>
  <w:style w:type="paragraph" w:styleId="Footer">
    <w:name w:val="footer"/>
    <w:basedOn w:val="Normal"/>
    <w:link w:val="FooterChar"/>
    <w:uiPriority w:val="99"/>
    <w:unhideWhenUsed/>
    <w:rsid w:val="00CD1DEF"/>
    <w:pPr>
      <w:tabs>
        <w:tab w:val="center" w:pos="4536"/>
        <w:tab w:val="right" w:pos="9072"/>
      </w:tabs>
      <w:spacing w:after="0" w:line="240" w:lineRule="auto"/>
    </w:pPr>
  </w:style>
  <w:style w:type="character" w:customStyle="1" w:styleId="FooterChar">
    <w:name w:val="Footer Char"/>
    <w:basedOn w:val="DefaultParagraphFont"/>
    <w:link w:val="Footer"/>
    <w:uiPriority w:val="99"/>
    <w:rsid w:val="00CD1DEF"/>
    <w:rPr>
      <w:lang w:val="en-GB"/>
    </w:rPr>
  </w:style>
  <w:style w:type="paragraph" w:styleId="ListParagraph">
    <w:name w:val="List Paragraph"/>
    <w:basedOn w:val="Normal"/>
    <w:uiPriority w:val="34"/>
    <w:qFormat/>
    <w:rsid w:val="003F6EE7"/>
    <w:pPr>
      <w:spacing w:after="0" w:line="240" w:lineRule="auto"/>
      <w:ind w:left="720"/>
    </w:pPr>
    <w:rPr>
      <w:rFonts w:ascii="Calibri" w:hAnsi="Calibri" w:cs="Times New Roman"/>
      <w:lang w:val="nl-BE"/>
    </w:rPr>
  </w:style>
  <w:style w:type="character" w:styleId="FollowedHyperlink">
    <w:name w:val="FollowedHyperlink"/>
    <w:basedOn w:val="DefaultParagraphFont"/>
    <w:uiPriority w:val="99"/>
    <w:semiHidden/>
    <w:unhideWhenUsed/>
    <w:rsid w:val="00F25239"/>
    <w:rPr>
      <w:color w:val="954F72" w:themeColor="followedHyperlink"/>
      <w:u w:val="single"/>
    </w:rPr>
  </w:style>
  <w:style w:type="paragraph" w:styleId="BalloonText">
    <w:name w:val="Balloon Text"/>
    <w:basedOn w:val="Normal"/>
    <w:link w:val="BalloonTextChar"/>
    <w:uiPriority w:val="99"/>
    <w:semiHidden/>
    <w:unhideWhenUsed/>
    <w:rsid w:val="00FE44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443F"/>
    <w:rPr>
      <w:rFonts w:ascii="Tahoma" w:hAnsi="Tahoma" w:cs="Tahoma"/>
      <w:sz w:val="16"/>
      <w:szCs w:val="16"/>
      <w:lang w:val="en-GB"/>
    </w:rPr>
  </w:style>
  <w:style w:type="paragraph" w:styleId="CommentSubject">
    <w:name w:val="annotation subject"/>
    <w:basedOn w:val="CommentText"/>
    <w:next w:val="CommentText"/>
    <w:link w:val="CommentSubjectChar"/>
    <w:uiPriority w:val="99"/>
    <w:semiHidden/>
    <w:unhideWhenUsed/>
    <w:rsid w:val="00FE443F"/>
    <w:rPr>
      <w:b/>
      <w:bCs/>
    </w:rPr>
  </w:style>
  <w:style w:type="character" w:customStyle="1" w:styleId="CommentSubjectChar">
    <w:name w:val="Comment Subject Char"/>
    <w:basedOn w:val="CommentTextChar"/>
    <w:link w:val="CommentSubject"/>
    <w:uiPriority w:val="99"/>
    <w:semiHidden/>
    <w:rsid w:val="00FE443F"/>
    <w:rPr>
      <w:b/>
      <w:bCs/>
      <w:sz w:val="20"/>
      <w:szCs w:val="20"/>
      <w:lang w:val="en-GB"/>
    </w:rPr>
  </w:style>
  <w:style w:type="paragraph" w:styleId="PlainText">
    <w:name w:val="Plain Text"/>
    <w:basedOn w:val="Normal"/>
    <w:link w:val="PlainTextChar"/>
    <w:uiPriority w:val="99"/>
    <w:unhideWhenUsed/>
    <w:rsid w:val="008C366A"/>
    <w:pPr>
      <w:spacing w:after="0" w:line="240" w:lineRule="auto"/>
    </w:pPr>
    <w:rPr>
      <w:rFonts w:ascii="Calibri" w:hAnsi="Calibri" w:cs="Times New Roman"/>
      <w:lang w:val="nl-BE"/>
    </w:rPr>
  </w:style>
  <w:style w:type="character" w:customStyle="1" w:styleId="PlainTextChar">
    <w:name w:val="Plain Text Char"/>
    <w:basedOn w:val="DefaultParagraphFont"/>
    <w:link w:val="PlainText"/>
    <w:uiPriority w:val="99"/>
    <w:rsid w:val="008C366A"/>
    <w:rPr>
      <w:rFonts w:ascii="Calibri" w:hAnsi="Calibri" w:cs="Times New Roman"/>
    </w:rPr>
  </w:style>
  <w:style w:type="paragraph" w:styleId="Revision">
    <w:name w:val="Revision"/>
    <w:hidden/>
    <w:uiPriority w:val="99"/>
    <w:semiHidden/>
    <w:rsid w:val="007B3D3A"/>
    <w:pPr>
      <w:spacing w:after="0" w:line="240" w:lineRule="auto"/>
    </w:pPr>
    <w:rPr>
      <w:lang w:val="en-GB"/>
    </w:rPr>
  </w:style>
  <w:style w:type="character" w:customStyle="1" w:styleId="Erwhnung1">
    <w:name w:val="Erwähnung1"/>
    <w:basedOn w:val="DefaultParagraphFont"/>
    <w:uiPriority w:val="99"/>
    <w:semiHidden/>
    <w:unhideWhenUsed/>
    <w:rsid w:val="00B2512A"/>
    <w:rPr>
      <w:color w:val="2B579A"/>
      <w:shd w:val="clear" w:color="auto" w:fill="E6E6E6"/>
    </w:rPr>
  </w:style>
  <w:style w:type="paragraph" w:styleId="NoSpacing">
    <w:name w:val="No Spacing"/>
    <w:uiPriority w:val="1"/>
    <w:qFormat/>
    <w:rsid w:val="00BC276D"/>
    <w:pPr>
      <w:spacing w:after="0" w:line="240" w:lineRule="auto"/>
    </w:pPr>
    <w:rPr>
      <w:lang w:val="en-GB"/>
    </w:rPr>
  </w:style>
  <w:style w:type="character" w:customStyle="1" w:styleId="Erwhnung2">
    <w:name w:val="Erwähnung2"/>
    <w:basedOn w:val="DefaultParagraphFont"/>
    <w:uiPriority w:val="99"/>
    <w:semiHidden/>
    <w:unhideWhenUsed/>
    <w:rsid w:val="000B493B"/>
    <w:rPr>
      <w:color w:val="2B579A"/>
      <w:shd w:val="clear" w:color="auto" w:fill="E6E6E6"/>
    </w:rPr>
  </w:style>
  <w:style w:type="character" w:styleId="UnresolvedMention">
    <w:name w:val="Unresolved Mention"/>
    <w:basedOn w:val="DefaultParagraphFont"/>
    <w:uiPriority w:val="99"/>
    <w:semiHidden/>
    <w:unhideWhenUsed/>
    <w:rsid w:val="00993865"/>
    <w:rPr>
      <w:color w:val="808080"/>
      <w:shd w:val="clear" w:color="auto" w:fill="E6E6E6"/>
    </w:rPr>
  </w:style>
  <w:style w:type="table" w:styleId="TableGrid">
    <w:name w:val="Table Grid"/>
    <w:basedOn w:val="TableNormal"/>
    <w:uiPriority w:val="39"/>
    <w:rsid w:val="00AA0152"/>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3778524">
      <w:bodyDiv w:val="1"/>
      <w:marLeft w:val="0"/>
      <w:marRight w:val="0"/>
      <w:marTop w:val="0"/>
      <w:marBottom w:val="0"/>
      <w:divBdr>
        <w:top w:val="none" w:sz="0" w:space="0" w:color="auto"/>
        <w:left w:val="none" w:sz="0" w:space="0" w:color="auto"/>
        <w:bottom w:val="none" w:sz="0" w:space="0" w:color="auto"/>
        <w:right w:val="none" w:sz="0" w:space="0" w:color="auto"/>
      </w:divBdr>
    </w:div>
    <w:div w:id="498926846">
      <w:bodyDiv w:val="1"/>
      <w:marLeft w:val="0"/>
      <w:marRight w:val="0"/>
      <w:marTop w:val="0"/>
      <w:marBottom w:val="0"/>
      <w:divBdr>
        <w:top w:val="none" w:sz="0" w:space="0" w:color="auto"/>
        <w:left w:val="none" w:sz="0" w:space="0" w:color="auto"/>
        <w:bottom w:val="none" w:sz="0" w:space="0" w:color="auto"/>
        <w:right w:val="none" w:sz="0" w:space="0" w:color="auto"/>
      </w:divBdr>
    </w:div>
    <w:div w:id="802774160">
      <w:bodyDiv w:val="1"/>
      <w:marLeft w:val="0"/>
      <w:marRight w:val="0"/>
      <w:marTop w:val="0"/>
      <w:marBottom w:val="0"/>
      <w:divBdr>
        <w:top w:val="none" w:sz="0" w:space="0" w:color="auto"/>
        <w:left w:val="none" w:sz="0" w:space="0" w:color="auto"/>
        <w:bottom w:val="none" w:sz="0" w:space="0" w:color="auto"/>
        <w:right w:val="none" w:sz="0" w:space="0" w:color="auto"/>
      </w:divBdr>
    </w:div>
    <w:div w:id="1238436607">
      <w:bodyDiv w:val="1"/>
      <w:marLeft w:val="0"/>
      <w:marRight w:val="0"/>
      <w:marTop w:val="0"/>
      <w:marBottom w:val="0"/>
      <w:divBdr>
        <w:top w:val="none" w:sz="0" w:space="0" w:color="auto"/>
        <w:left w:val="none" w:sz="0" w:space="0" w:color="auto"/>
        <w:bottom w:val="none" w:sz="0" w:space="0" w:color="auto"/>
        <w:right w:val="none" w:sz="0" w:space="0" w:color="auto"/>
      </w:divBdr>
    </w:div>
    <w:div w:id="1461649650">
      <w:bodyDiv w:val="1"/>
      <w:marLeft w:val="0"/>
      <w:marRight w:val="0"/>
      <w:marTop w:val="0"/>
      <w:marBottom w:val="0"/>
      <w:divBdr>
        <w:top w:val="none" w:sz="0" w:space="0" w:color="auto"/>
        <w:left w:val="none" w:sz="0" w:space="0" w:color="auto"/>
        <w:bottom w:val="none" w:sz="0" w:space="0" w:color="auto"/>
        <w:right w:val="none" w:sz="0" w:space="0" w:color="auto"/>
      </w:divBdr>
    </w:div>
    <w:div w:id="1879270645">
      <w:bodyDiv w:val="1"/>
      <w:marLeft w:val="0"/>
      <w:marRight w:val="0"/>
      <w:marTop w:val="0"/>
      <w:marBottom w:val="0"/>
      <w:divBdr>
        <w:top w:val="none" w:sz="0" w:space="0" w:color="auto"/>
        <w:left w:val="none" w:sz="0" w:space="0" w:color="auto"/>
        <w:bottom w:val="none" w:sz="0" w:space="0" w:color="auto"/>
        <w:right w:val="none" w:sz="0" w:space="0" w:color="auto"/>
      </w:divBdr>
    </w:div>
    <w:div w:id="1886333530">
      <w:bodyDiv w:val="1"/>
      <w:marLeft w:val="0"/>
      <w:marRight w:val="0"/>
      <w:marTop w:val="0"/>
      <w:marBottom w:val="0"/>
      <w:divBdr>
        <w:top w:val="none" w:sz="0" w:space="0" w:color="auto"/>
        <w:left w:val="none" w:sz="0" w:space="0" w:color="auto"/>
        <w:bottom w:val="none" w:sz="0" w:space="0" w:color="auto"/>
        <w:right w:val="none" w:sz="0" w:space="0" w:color="auto"/>
      </w:divBdr>
    </w:div>
    <w:div w:id="1897087922">
      <w:bodyDiv w:val="1"/>
      <w:marLeft w:val="0"/>
      <w:marRight w:val="0"/>
      <w:marTop w:val="0"/>
      <w:marBottom w:val="0"/>
      <w:divBdr>
        <w:top w:val="none" w:sz="0" w:space="0" w:color="auto"/>
        <w:left w:val="none" w:sz="0" w:space="0" w:color="auto"/>
        <w:bottom w:val="none" w:sz="0" w:space="0" w:color="auto"/>
        <w:right w:val="none" w:sz="0" w:space="0" w:color="auto"/>
      </w:divBdr>
    </w:div>
    <w:div w:id="1992517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twitter.com/asahiphoto" TargetMode="External"/><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www.asahi-photoproducts.com/" TargetMode="External"/><Relationship Id="rId7" Type="http://schemas.openxmlformats.org/officeDocument/2006/relationships/image" Target="media/image1.tiff"/><Relationship Id="rId12" Type="http://schemas.openxmlformats.org/officeDocument/2006/relationships/hyperlink" Target="http://www.asahi-photoproducts.com/" TargetMode="External"/><Relationship Id="rId17" Type="http://schemas.openxmlformats.org/officeDocument/2006/relationships/hyperlink" Target="https://www.youtube.com/channel/UC_-fQSWjcK2g2hJEPZHHNlw" TargetMode="External"/><Relationship Id="rId25"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asahi-photoproducts.com/sig/asahi.htm" TargetMode="External"/><Relationship Id="rId5" Type="http://schemas.openxmlformats.org/officeDocument/2006/relationships/footnotes" Target="footnotes.xml"/><Relationship Id="rId15" Type="http://schemas.openxmlformats.org/officeDocument/2006/relationships/hyperlink" Target="https://www.linkedin.com/company/asahi-photoproducts-europe-n-v-s-a-/" TargetMode="External"/><Relationship Id="rId23" Type="http://schemas.openxmlformats.org/officeDocument/2006/relationships/hyperlink" Target="mailto:d.niederstadt@asahi-photoproducts.de" TargetMode="Externa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s://www.facebook.com/asahiphotoproducts/"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hyperlink" Target="mailto:monika.d@duomedia.com"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5</Pages>
  <Words>1015</Words>
  <Characters>5790</Characters>
  <Application>Microsoft Office Word</Application>
  <DocSecurity>0</DocSecurity>
  <Lines>48</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Asahi Photoproducts to Bring Innovation, Education to Labelexpo Europe 2017</vt:lpstr>
      <vt:lpstr>Asahi Photoproducts to Bring Innovation, Education to Labelexpo Europe 2017</vt:lpstr>
    </vt:vector>
  </TitlesOfParts>
  <Company>HB</Company>
  <LinksUpToDate>false</LinksUpToDate>
  <CharactersWithSpaces>6792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Asahi Photoproducts to Bring Innovation, Education to Labelexpo Europe 2017</dc:title>
  <dc:creator>Asahi Photoproducts</dc:creator>
  <cp:keywords>Labelexpo, Asahi Photoproducts</cp:keywords>
  <cp:lastModifiedBy>yana.v@duomedia.com</cp:lastModifiedBy>
  <cp:revision>9</cp:revision>
  <cp:lastPrinted>2015-12-14T13:33:00Z</cp:lastPrinted>
  <dcterms:created xsi:type="dcterms:W3CDTF">2020-05-28T08:32:00Z</dcterms:created>
  <dcterms:modified xsi:type="dcterms:W3CDTF">2020-06-10T11:32:00Z</dcterms:modified>
</cp:coreProperties>
</file>