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193D" w14:textId="7F89A443" w:rsidR="006C0C23" w:rsidRPr="00B20E5B" w:rsidRDefault="00787C6B" w:rsidP="0000287F">
      <w:pPr>
        <w:autoSpaceDE w:val="0"/>
        <w:autoSpaceDN w:val="0"/>
        <w:adjustRightInd w:val="0"/>
        <w:spacing w:after="0" w:line="240" w:lineRule="auto"/>
        <w:jc w:val="center"/>
        <w:rPr>
          <w:rFonts w:ascii="Arial" w:hAnsi="Arial" w:cs="Arial"/>
          <w:b/>
          <w:iCs/>
          <w:color w:val="000000"/>
          <w:sz w:val="24"/>
          <w:szCs w:val="24"/>
        </w:rPr>
      </w:pPr>
      <w:bookmarkStart w:id="0" w:name="_GoBack"/>
      <w:r>
        <w:rPr>
          <w:rFonts w:ascii="Arial" w:hAnsi="Arial"/>
          <w:b/>
          <w:iCs/>
          <w:color w:val="000000"/>
          <w:sz w:val="24"/>
          <w:szCs w:val="24"/>
        </w:rPr>
        <w:t>Le Professeur Mark Wilcox a présenté sa dernière étude de recherche lors du congrès ECCMID 2018</w:t>
      </w:r>
    </w:p>
    <w:bookmarkEnd w:id="0"/>
    <w:p w14:paraId="4AA309A2" w14:textId="77777777" w:rsidR="00B76EF7" w:rsidRPr="00E962CB" w:rsidRDefault="00B76EF7" w:rsidP="0000287F">
      <w:pPr>
        <w:autoSpaceDE w:val="0"/>
        <w:autoSpaceDN w:val="0"/>
        <w:adjustRightInd w:val="0"/>
        <w:spacing w:after="0" w:line="240" w:lineRule="auto"/>
        <w:jc w:val="center"/>
        <w:rPr>
          <w:rFonts w:ascii="Arial" w:hAnsi="Arial" w:cs="Arial"/>
          <w:b/>
          <w:iCs/>
          <w:color w:val="000000"/>
          <w:sz w:val="24"/>
          <w:szCs w:val="24"/>
        </w:rPr>
      </w:pPr>
    </w:p>
    <w:p w14:paraId="6BB568D6" w14:textId="77777777" w:rsidR="00202D7C" w:rsidRDefault="00E93F65" w:rsidP="0000287F">
      <w:pPr>
        <w:autoSpaceDE w:val="0"/>
        <w:autoSpaceDN w:val="0"/>
        <w:adjustRightInd w:val="0"/>
        <w:spacing w:after="0" w:line="240" w:lineRule="auto"/>
        <w:jc w:val="center"/>
        <w:rPr>
          <w:rFonts w:ascii="Arial" w:hAnsi="Arial" w:cs="Arial"/>
          <w:b/>
          <w:i/>
          <w:iCs/>
          <w:color w:val="000000"/>
          <w:sz w:val="24"/>
          <w:szCs w:val="24"/>
        </w:rPr>
      </w:pPr>
      <w:r>
        <w:rPr>
          <w:rFonts w:ascii="Arial" w:hAnsi="Arial"/>
          <w:b/>
          <w:i/>
          <w:iCs/>
          <w:color w:val="000000"/>
          <w:sz w:val="24"/>
          <w:szCs w:val="24"/>
        </w:rPr>
        <w:t>Une étude multicentrique menée dans trois pays révèle que les sanitaires des hôpitaux utilisant des essuie-mains en papier sont associés aux niveaux les plus faibles de contamination et de recrudescence des microorganismes résistants aux antimicrobiens</w:t>
      </w:r>
    </w:p>
    <w:p w14:paraId="2983C38B" w14:textId="77777777" w:rsidR="00545A53" w:rsidRDefault="00545A53" w:rsidP="0000287F">
      <w:pPr>
        <w:autoSpaceDE w:val="0"/>
        <w:autoSpaceDN w:val="0"/>
        <w:adjustRightInd w:val="0"/>
        <w:spacing w:after="0" w:line="240" w:lineRule="auto"/>
        <w:jc w:val="center"/>
        <w:rPr>
          <w:rFonts w:ascii="Arial" w:hAnsi="Arial" w:cs="Arial"/>
          <w:b/>
          <w:i/>
          <w:iCs/>
          <w:color w:val="000000"/>
          <w:sz w:val="24"/>
          <w:szCs w:val="24"/>
        </w:rPr>
      </w:pPr>
    </w:p>
    <w:p w14:paraId="3B0E0FF0" w14:textId="77777777" w:rsidR="00B76EF7" w:rsidRPr="00050DCC" w:rsidRDefault="00B76EF7" w:rsidP="0000287F">
      <w:pPr>
        <w:autoSpaceDE w:val="0"/>
        <w:autoSpaceDN w:val="0"/>
        <w:adjustRightInd w:val="0"/>
        <w:spacing w:after="0" w:line="240" w:lineRule="auto"/>
        <w:jc w:val="center"/>
        <w:rPr>
          <w:rFonts w:ascii="Arial" w:hAnsi="Arial" w:cs="Arial"/>
          <w:b/>
          <w:i/>
          <w:iCs/>
          <w:color w:val="000000"/>
        </w:rPr>
      </w:pPr>
    </w:p>
    <w:p w14:paraId="25864D05" w14:textId="51FFA19F" w:rsidR="00C53000" w:rsidRPr="00E44318" w:rsidRDefault="00D42E43" w:rsidP="00D5615F">
      <w:pPr>
        <w:spacing w:after="0"/>
        <w:jc w:val="both"/>
        <w:rPr>
          <w:rFonts w:ascii="Arial" w:hAnsi="Arial" w:cs="Arial"/>
          <w:iCs/>
          <w:color w:val="000000"/>
        </w:rPr>
      </w:pPr>
      <w:r>
        <w:rPr>
          <w:rFonts w:ascii="Arial" w:hAnsi="Arial"/>
          <w:b/>
        </w:rPr>
        <w:t>Bruxelles, Belgique – 27</w:t>
      </w:r>
      <w:r w:rsidR="00507E35">
        <w:rPr>
          <w:rFonts w:ascii="Arial" w:hAnsi="Arial"/>
          <w:b/>
        </w:rPr>
        <w:t> avril 2018 – Le Professeur Mark Wilcox</w:t>
      </w:r>
      <w:r w:rsidR="00507E35">
        <w:rPr>
          <w:rFonts w:ascii="Arial" w:hAnsi="Arial"/>
          <w:iCs/>
          <w:color w:val="000000"/>
        </w:rPr>
        <w:t xml:space="preserve"> a présenté les conclusions de sa dernière étude lors du congrès </w:t>
      </w:r>
      <w:hyperlink r:id="rId8" w:history="1">
        <w:r w:rsidR="00507E35" w:rsidRPr="00850632">
          <w:rPr>
            <w:rStyle w:val="Hyperlink"/>
            <w:rFonts w:ascii="Arial" w:hAnsi="Arial"/>
            <w:iCs/>
          </w:rPr>
          <w:t>ECCMID</w:t>
        </w:r>
      </w:hyperlink>
      <w:r w:rsidR="00507E35">
        <w:rPr>
          <w:rFonts w:ascii="Arial" w:hAnsi="Arial"/>
          <w:iCs/>
          <w:color w:val="000000"/>
        </w:rPr>
        <w:t xml:space="preserve"> qui s’est déroulé ce mois-ci à Madrid.</w:t>
      </w:r>
    </w:p>
    <w:p w14:paraId="2C4582B2" w14:textId="77777777" w:rsidR="00C53000" w:rsidRPr="00E44318" w:rsidRDefault="00C53000" w:rsidP="00D5615F">
      <w:pPr>
        <w:spacing w:after="0"/>
        <w:jc w:val="both"/>
        <w:rPr>
          <w:rFonts w:ascii="Arial" w:hAnsi="Arial" w:cs="Arial"/>
          <w:iCs/>
          <w:color w:val="000000"/>
        </w:rPr>
      </w:pPr>
    </w:p>
    <w:p w14:paraId="687CA011" w14:textId="0D380517" w:rsidR="00B1432A" w:rsidRPr="009E0031" w:rsidRDefault="00343147" w:rsidP="00D5615F">
      <w:pPr>
        <w:spacing w:after="0"/>
        <w:jc w:val="both"/>
        <w:rPr>
          <w:rFonts w:ascii="Arial" w:hAnsi="Arial" w:cs="Arial"/>
          <w:iCs/>
          <w:color w:val="000000"/>
        </w:rPr>
      </w:pPr>
      <w:r>
        <w:rPr>
          <w:rFonts w:ascii="Arial" w:hAnsi="Arial"/>
        </w:rPr>
        <w:t xml:space="preserve">Le Professeur Mark Wilcox, MD, consultant et professeur de microbiologie médicale, Centre hospitalier universitaire de Leeds et Université de Leeds, Royaume-Uni, qui a conçu et dirigé la recherche, a donné une présentation intitulée </w:t>
      </w:r>
      <w:r>
        <w:rPr>
          <w:rFonts w:ascii="Arial" w:hAnsi="Arial"/>
          <w:i/>
          <w:iCs/>
          <w:color w:val="000000"/>
        </w:rPr>
        <w:t>« Étude multicentrique visant à examiner l’étendue de la contamination environnementale par des pathogènes bactériens potentiels, y compris des bactéries antibiorésistantes, dans des sanitaires hospitaliers, en fonction des méthodes de séchage des mains utilisées »,</w:t>
      </w:r>
      <w:r>
        <w:rPr>
          <w:rFonts w:ascii="Arial" w:hAnsi="Arial"/>
          <w:iCs/>
          <w:color w:val="000000"/>
        </w:rPr>
        <w:t xml:space="preserve"> lors d’une session orale de deux heures ayant pour thème </w:t>
      </w:r>
      <w:r>
        <w:rPr>
          <w:rFonts w:ascii="Arial" w:hAnsi="Arial"/>
          <w:i/>
          <w:iCs/>
          <w:color w:val="000000"/>
        </w:rPr>
        <w:t>« Incursion dans le contrôle des infections : situation en 2018 ».</w:t>
      </w:r>
    </w:p>
    <w:p w14:paraId="721ADD95" w14:textId="77777777" w:rsidR="00A2043C" w:rsidRDefault="00A2043C" w:rsidP="00D5615F">
      <w:pPr>
        <w:spacing w:after="0"/>
        <w:jc w:val="both"/>
        <w:rPr>
          <w:rFonts w:ascii="Arial" w:hAnsi="Arial" w:cs="Arial"/>
          <w:iCs/>
          <w:color w:val="000000"/>
        </w:rPr>
      </w:pPr>
    </w:p>
    <w:p w14:paraId="10159DB3" w14:textId="2323A216" w:rsidR="00F615A4" w:rsidRPr="00E44318" w:rsidRDefault="00DF75A4" w:rsidP="00D5615F">
      <w:pPr>
        <w:autoSpaceDE w:val="0"/>
        <w:autoSpaceDN w:val="0"/>
        <w:adjustRightInd w:val="0"/>
        <w:spacing w:after="0"/>
        <w:jc w:val="both"/>
        <w:rPr>
          <w:rFonts w:ascii="Arial" w:hAnsi="Arial" w:cs="Arial"/>
          <w:iCs/>
          <w:color w:val="000000"/>
        </w:rPr>
      </w:pPr>
      <w:r>
        <w:rPr>
          <w:rFonts w:ascii="Arial" w:hAnsi="Arial"/>
          <w:iCs/>
          <w:color w:val="000000"/>
        </w:rPr>
        <w:t xml:space="preserve">L’étude multicentrique (parrainée par ETS) a été menée dans trois établissements hospitaliers implantés en France, en Italie et au Royaume-Uni, et a examiné, dans chaque hôpital, deux sanitaires. Elle a cherché à mesurer la prévalence de la contamination environnementale dans les sanitaires d’hôpitaux utilisant différentes méthodes de séchage des mains : essuie-mains en papier ou sèche-mains à air pulsé. Une seule méthode de séchage des mains était disponible dans chaque sanitaire et un plan croisé a comparé les niveaux de contamination bactérienne. Les bactéries ciblées étaient les suivantes : </w:t>
      </w:r>
      <w:r>
        <w:rPr>
          <w:rFonts w:ascii="Arial" w:hAnsi="Arial"/>
          <w:i/>
          <w:iCs/>
          <w:color w:val="000000"/>
        </w:rPr>
        <w:t>Staphylococcus aureus</w:t>
      </w:r>
      <w:r>
        <w:rPr>
          <w:rFonts w:ascii="Arial" w:hAnsi="Arial"/>
          <w:iCs/>
          <w:color w:val="000000"/>
        </w:rPr>
        <w:t xml:space="preserve"> sensibles et résistants à la méticilline (respectivement, SASM et SARM), entérocoques dont les entérocoques résistants à la vancomycine (ERV), entérobactéries dont </w:t>
      </w:r>
      <w:r>
        <w:rPr>
          <w:rFonts w:ascii="Arial" w:hAnsi="Arial"/>
          <w:i/>
          <w:iCs/>
          <w:color w:val="000000"/>
        </w:rPr>
        <w:t>Escherichia coli</w:t>
      </w:r>
      <w:r>
        <w:rPr>
          <w:rFonts w:ascii="Arial" w:hAnsi="Arial"/>
          <w:iCs/>
          <w:color w:val="000000"/>
        </w:rPr>
        <w:t xml:space="preserve"> et </w:t>
      </w:r>
      <w:r>
        <w:rPr>
          <w:rFonts w:ascii="Arial" w:hAnsi="Arial"/>
          <w:i/>
          <w:iCs/>
          <w:color w:val="000000"/>
        </w:rPr>
        <w:t>Klebsiella</w:t>
      </w:r>
      <w:r>
        <w:rPr>
          <w:rFonts w:ascii="Arial" w:hAnsi="Arial"/>
          <w:iCs/>
          <w:color w:val="000000"/>
        </w:rPr>
        <w:t xml:space="preserve"> </w:t>
      </w:r>
      <w:r>
        <w:rPr>
          <w:rFonts w:ascii="Arial" w:hAnsi="Arial"/>
          <w:i/>
          <w:iCs/>
          <w:color w:val="000000"/>
        </w:rPr>
        <w:t>spp.</w:t>
      </w:r>
      <w:r>
        <w:rPr>
          <w:rFonts w:ascii="Arial" w:hAnsi="Arial"/>
          <w:iCs/>
          <w:color w:val="000000"/>
        </w:rPr>
        <w:t xml:space="preserve">, </w:t>
      </w:r>
      <w:r>
        <w:rPr>
          <w:rFonts w:ascii="Arial" w:hAnsi="Arial"/>
          <w:i/>
          <w:iCs/>
          <w:color w:val="000000"/>
        </w:rPr>
        <w:t>bactéries productrices de bêta-lactamase à spectre élargi</w:t>
      </w:r>
      <w:r>
        <w:rPr>
          <w:rFonts w:ascii="Arial" w:hAnsi="Arial"/>
          <w:iCs/>
          <w:color w:val="000000"/>
        </w:rPr>
        <w:t xml:space="preserve">, et </w:t>
      </w:r>
      <w:r>
        <w:rPr>
          <w:rFonts w:ascii="Arial" w:hAnsi="Arial"/>
          <w:i/>
          <w:iCs/>
          <w:color w:val="000000"/>
        </w:rPr>
        <w:t>Clostridium difficile</w:t>
      </w:r>
      <w:r>
        <w:rPr>
          <w:rFonts w:ascii="Arial" w:hAnsi="Arial"/>
          <w:iCs/>
          <w:color w:val="000000"/>
        </w:rPr>
        <w:t>.</w:t>
      </w:r>
    </w:p>
    <w:p w14:paraId="284F8743" w14:textId="77777777" w:rsidR="00346E0A" w:rsidRDefault="00346E0A" w:rsidP="00D5615F">
      <w:pPr>
        <w:autoSpaceDE w:val="0"/>
        <w:autoSpaceDN w:val="0"/>
        <w:adjustRightInd w:val="0"/>
        <w:spacing w:after="0"/>
        <w:jc w:val="both"/>
        <w:rPr>
          <w:rFonts w:ascii="Arial" w:hAnsi="Arial" w:cs="Arial"/>
          <w:iCs/>
          <w:color w:val="000000"/>
        </w:rPr>
      </w:pPr>
    </w:p>
    <w:p w14:paraId="0E04E7C4" w14:textId="2A40D009" w:rsidR="00A03FB4" w:rsidRDefault="00F615A4" w:rsidP="00D5615F">
      <w:pPr>
        <w:autoSpaceDE w:val="0"/>
        <w:autoSpaceDN w:val="0"/>
        <w:adjustRightInd w:val="0"/>
        <w:spacing w:after="0"/>
        <w:jc w:val="both"/>
        <w:rPr>
          <w:rFonts w:ascii="Arial" w:hAnsi="Arial" w:cs="Arial"/>
          <w:iCs/>
          <w:color w:val="000000"/>
        </w:rPr>
      </w:pPr>
      <w:r>
        <w:rPr>
          <w:rFonts w:ascii="Arial" w:hAnsi="Arial"/>
          <w:iCs/>
          <w:color w:val="000000"/>
        </w:rPr>
        <w:t>Les résultats ont mis en évidence des différences significatives au niveau de la contamination bactérienne entre les deux types de sanitaires. Des concentrations supérieures de bactéries ont été constatées sur les sols et les systèmes de séchage des sanitaires équipés de sèche-mains à air pulsé, par rapport aux sanitaires avec les essuie-mains en papier. Au Royaume-Uni, les surfaces des sanitaires équipés de sèche-mains à air pulsé étaient trois fois plus contaminées par la bactérie SARM que les sanitaires utilisant des essuie-mains en papier.</w:t>
      </w:r>
    </w:p>
    <w:p w14:paraId="6D3BF62F" w14:textId="77777777" w:rsidR="00B76EF7" w:rsidRPr="00E44318" w:rsidRDefault="00B76EF7" w:rsidP="00D5615F">
      <w:pPr>
        <w:autoSpaceDE w:val="0"/>
        <w:autoSpaceDN w:val="0"/>
        <w:adjustRightInd w:val="0"/>
        <w:spacing w:after="0"/>
        <w:jc w:val="both"/>
        <w:rPr>
          <w:rFonts w:ascii="Arial" w:hAnsi="Arial" w:cs="Arial"/>
          <w:iCs/>
          <w:color w:val="000000"/>
        </w:rPr>
      </w:pPr>
    </w:p>
    <w:p w14:paraId="30605AD1" w14:textId="3A6E91BF" w:rsidR="00B76EF7" w:rsidRPr="00E44318" w:rsidRDefault="00B76EF7" w:rsidP="00D5615F">
      <w:pPr>
        <w:autoSpaceDE w:val="0"/>
        <w:autoSpaceDN w:val="0"/>
        <w:adjustRightInd w:val="0"/>
        <w:spacing w:after="0"/>
        <w:jc w:val="both"/>
        <w:rPr>
          <w:rFonts w:ascii="Arial" w:hAnsi="Arial" w:cs="Arial"/>
          <w:iCs/>
          <w:color w:val="000000"/>
        </w:rPr>
      </w:pPr>
      <w:r>
        <w:rPr>
          <w:rFonts w:ascii="Arial" w:hAnsi="Arial"/>
          <w:iCs/>
          <w:color w:val="000000"/>
        </w:rPr>
        <w:t>L’événement European Congress of Clinical Microbiology and Infectious Diseases (ECCMID) est l’un des plus importants congrès dédiés aux maladies infectieuses, au contrôle des infections et à la microbiologie clinique. À l’occasion de sa 28</w:t>
      </w:r>
      <w:r>
        <w:rPr>
          <w:rFonts w:ascii="Arial" w:hAnsi="Arial"/>
          <w:iCs/>
          <w:color w:val="000000"/>
          <w:vertAlign w:val="superscript"/>
        </w:rPr>
        <w:t>e</w:t>
      </w:r>
      <w:r>
        <w:rPr>
          <w:rFonts w:ascii="Arial" w:hAnsi="Arial"/>
          <w:iCs/>
          <w:color w:val="000000"/>
        </w:rPr>
        <w:t xml:space="preserve"> édition, il a réuni quelque 15 000 experts du monde entier, rassemblés pour échanger sur les derniers résultats. Très complet, le programme scientifique des trois jours de conférence, qui se sont </w:t>
      </w:r>
      <w:r>
        <w:rPr>
          <w:rFonts w:ascii="Arial" w:hAnsi="Arial"/>
          <w:iCs/>
          <w:color w:val="000000"/>
        </w:rPr>
        <w:lastRenderedPageBreak/>
        <w:t>déroulés du 21 au 24 avril derniers, a inclus des conférences magistrales, des symposiums, des sessions orales, des séances de présentation par affiches et des formats pédagogiques.</w:t>
      </w:r>
    </w:p>
    <w:p w14:paraId="7B88D392" w14:textId="77777777" w:rsidR="0095617F" w:rsidRDefault="0095617F" w:rsidP="00D5615F">
      <w:pPr>
        <w:autoSpaceDE w:val="0"/>
        <w:autoSpaceDN w:val="0"/>
        <w:adjustRightInd w:val="0"/>
        <w:spacing w:after="0"/>
        <w:jc w:val="both"/>
        <w:rPr>
          <w:rFonts w:ascii="Arial" w:hAnsi="Arial" w:cs="Arial"/>
          <w:iCs/>
          <w:color w:val="000000"/>
        </w:rPr>
      </w:pPr>
    </w:p>
    <w:p w14:paraId="4B298B77" w14:textId="509D24A1" w:rsidR="00F615A4" w:rsidRDefault="00B76EF7" w:rsidP="00D5615F">
      <w:pPr>
        <w:autoSpaceDE w:val="0"/>
        <w:autoSpaceDN w:val="0"/>
        <w:adjustRightInd w:val="0"/>
        <w:spacing w:after="0"/>
        <w:jc w:val="both"/>
        <w:rPr>
          <w:rFonts w:ascii="Arial" w:hAnsi="Arial" w:cs="Arial"/>
          <w:bCs/>
        </w:rPr>
      </w:pPr>
      <w:r>
        <w:rPr>
          <w:rFonts w:ascii="Arial" w:hAnsi="Arial"/>
        </w:rPr>
        <w:t>« </w:t>
      </w:r>
      <w:r>
        <w:rPr>
          <w:rFonts w:ascii="Arial" w:hAnsi="Arial"/>
          <w:i/>
          <w:iCs/>
          <w:color w:val="000000"/>
        </w:rPr>
        <w:t>C’est un grand honneur que le Professeur Wilcox ait pu présenter les résultats de son étude à un événement aussi prestigieux que l’ECCMID »</w:t>
      </w:r>
      <w:r>
        <w:rPr>
          <w:rFonts w:ascii="Arial" w:hAnsi="Arial"/>
          <w:iCs/>
          <w:color w:val="000000"/>
        </w:rPr>
        <w:t xml:space="preserve">, a déclaré le président d’ETS, </w:t>
      </w:r>
      <w:r>
        <w:rPr>
          <w:rFonts w:ascii="Arial" w:hAnsi="Arial"/>
          <w:bCs/>
        </w:rPr>
        <w:t xml:space="preserve">Fanis Papakostas. </w:t>
      </w:r>
      <w:r>
        <w:rPr>
          <w:rFonts w:ascii="Arial" w:hAnsi="Arial"/>
          <w:i/>
          <w:iCs/>
          <w:color w:val="000000"/>
        </w:rPr>
        <w:t xml:space="preserve">« L’hygiène des mains est l’une des plus importantes composantes de la prévention des infections. Les conclusions de l’étude montrent </w:t>
      </w:r>
      <w:r>
        <w:rPr>
          <w:rFonts w:ascii="Arial" w:hAnsi="Arial"/>
          <w:bCs/>
          <w:i/>
        </w:rPr>
        <w:t>que les hôpitaux dont les sanitaires sont équipés d’essuie-mains en papier, conformément à la recommandation de l’Organisation mondiale de la Santé (OMS), ont fait le choix le plus avisé, minimisant ainsi la prolifération des bactéries, dont les entérobactéries SARM et les entérocoques. »</w:t>
      </w:r>
    </w:p>
    <w:p w14:paraId="13D81ECA" w14:textId="77777777" w:rsidR="00F615A4" w:rsidRDefault="00F615A4" w:rsidP="00D5615F">
      <w:pPr>
        <w:autoSpaceDE w:val="0"/>
        <w:autoSpaceDN w:val="0"/>
        <w:adjustRightInd w:val="0"/>
        <w:spacing w:after="0"/>
        <w:jc w:val="both"/>
        <w:rPr>
          <w:rFonts w:ascii="Arial" w:hAnsi="Arial" w:cs="Arial"/>
          <w:bCs/>
        </w:rPr>
      </w:pPr>
    </w:p>
    <w:p w14:paraId="6521D497" w14:textId="77777777" w:rsidR="0095617F" w:rsidRDefault="0095617F" w:rsidP="00D5615F">
      <w:pPr>
        <w:autoSpaceDE w:val="0"/>
        <w:autoSpaceDN w:val="0"/>
        <w:adjustRightInd w:val="0"/>
        <w:spacing w:after="0"/>
        <w:jc w:val="both"/>
        <w:rPr>
          <w:rFonts w:ascii="Arial" w:hAnsi="Arial" w:cs="Arial"/>
          <w:bCs/>
        </w:rPr>
      </w:pPr>
    </w:p>
    <w:p w14:paraId="5DE5A14F" w14:textId="77777777" w:rsidR="00182F8A" w:rsidRPr="00E44318" w:rsidRDefault="00043967" w:rsidP="00D5615F">
      <w:pPr>
        <w:autoSpaceDE w:val="0"/>
        <w:autoSpaceDN w:val="0"/>
        <w:adjustRightInd w:val="0"/>
        <w:spacing w:after="0" w:line="240" w:lineRule="auto"/>
        <w:jc w:val="center"/>
        <w:rPr>
          <w:rFonts w:ascii="Arial" w:hAnsi="Arial" w:cs="Arial"/>
          <w:i/>
        </w:rPr>
      </w:pPr>
      <w:r>
        <w:rPr>
          <w:rFonts w:ascii="Arial" w:hAnsi="Arial"/>
          <w:i/>
        </w:rPr>
        <w:t>Fin</w:t>
      </w:r>
    </w:p>
    <w:p w14:paraId="4D6A4896" w14:textId="77777777" w:rsidR="00182F8A" w:rsidRDefault="00182F8A" w:rsidP="00D5615F">
      <w:pPr>
        <w:autoSpaceDE w:val="0"/>
        <w:autoSpaceDN w:val="0"/>
        <w:adjustRightInd w:val="0"/>
        <w:spacing w:after="0" w:line="240" w:lineRule="auto"/>
        <w:jc w:val="both"/>
        <w:rPr>
          <w:rFonts w:ascii="Arial" w:hAnsi="Arial" w:cs="Arial"/>
          <w:b/>
          <w:iCs/>
          <w:color w:val="000000"/>
          <w:lang w:val="fr-FR"/>
        </w:rPr>
      </w:pPr>
    </w:p>
    <w:p w14:paraId="186A475D" w14:textId="77777777" w:rsidR="00D5615F" w:rsidRPr="00080675" w:rsidRDefault="00D5615F" w:rsidP="00D5615F">
      <w:pPr>
        <w:autoSpaceDE w:val="0"/>
        <w:autoSpaceDN w:val="0"/>
        <w:adjustRightInd w:val="0"/>
        <w:spacing w:after="0" w:line="240" w:lineRule="auto"/>
        <w:jc w:val="both"/>
        <w:rPr>
          <w:rFonts w:ascii="Arial" w:hAnsi="Arial" w:cs="Arial"/>
          <w:b/>
          <w:iCs/>
          <w:color w:val="000000"/>
          <w:lang w:val="fr-FR"/>
        </w:rPr>
      </w:pPr>
    </w:p>
    <w:p w14:paraId="016F8A1F" w14:textId="77777777" w:rsidR="00FF6F7F" w:rsidRPr="00E44318" w:rsidRDefault="00FF6F7F" w:rsidP="00D5615F">
      <w:pPr>
        <w:autoSpaceDE w:val="0"/>
        <w:autoSpaceDN w:val="0"/>
        <w:adjustRightInd w:val="0"/>
        <w:spacing w:after="0" w:line="240" w:lineRule="auto"/>
        <w:jc w:val="both"/>
        <w:rPr>
          <w:rFonts w:ascii="Arial" w:hAnsi="Arial" w:cs="Arial"/>
          <w:b/>
          <w:color w:val="000000"/>
        </w:rPr>
      </w:pPr>
      <w:r>
        <w:rPr>
          <w:rFonts w:ascii="Arial" w:hAnsi="Arial"/>
          <w:b/>
          <w:iCs/>
          <w:color w:val="000000"/>
        </w:rPr>
        <w:t xml:space="preserve">À propos d’ETS </w:t>
      </w:r>
    </w:p>
    <w:p w14:paraId="2F1282C2" w14:textId="77777777" w:rsidR="00507E35" w:rsidRPr="00E44318" w:rsidRDefault="00FF6F7F" w:rsidP="00D5615F">
      <w:pPr>
        <w:pStyle w:val="Default"/>
        <w:jc w:val="both"/>
        <w:rPr>
          <w:rFonts w:ascii="Arial" w:hAnsi="Arial" w:cs="Arial"/>
          <w:iCs/>
          <w:sz w:val="22"/>
          <w:szCs w:val="22"/>
        </w:rPr>
      </w:pPr>
      <w:r>
        <w:rPr>
          <w:rFonts w:ascii="Arial" w:hAnsi="Arial"/>
          <w:iCs/>
          <w:sz w:val="22"/>
          <w:szCs w:val="22"/>
        </w:rPr>
        <w:t xml:space="preserve">ETS (European Tissue Symposium) est l’organisation européenne des fabricants de produits papier à usage unique. Les membres d’ETS représentent la majorité des producteurs de produits papier à usage unique à travers l’Europe et près de 90 % de la production européenne totale de ouate de cellulose. ETS a été fondé en 1971 et est basé à Bruxelles. Plus d’informations sur </w:t>
      </w:r>
      <w:hyperlink r:id="rId9" w:history="1">
        <w:r>
          <w:rPr>
            <w:rStyle w:val="Hyperlink"/>
            <w:rFonts w:ascii="Arial" w:hAnsi="Arial"/>
            <w:iCs/>
            <w:sz w:val="22"/>
            <w:szCs w:val="22"/>
          </w:rPr>
          <w:t>www.europeantissue.com</w:t>
        </w:r>
      </w:hyperlink>
      <w:r>
        <w:rPr>
          <w:rFonts w:ascii="Arial" w:hAnsi="Arial"/>
          <w:iCs/>
          <w:sz w:val="22"/>
          <w:szCs w:val="22"/>
        </w:rPr>
        <w:t xml:space="preserve"> </w:t>
      </w:r>
    </w:p>
    <w:p w14:paraId="742F087E" w14:textId="77777777" w:rsidR="00B672F4" w:rsidRPr="00080675" w:rsidRDefault="00B672F4" w:rsidP="00D5615F">
      <w:pPr>
        <w:pStyle w:val="Default"/>
        <w:jc w:val="both"/>
        <w:rPr>
          <w:rFonts w:ascii="Arial" w:hAnsi="Arial" w:cs="Arial"/>
          <w:sz w:val="22"/>
          <w:szCs w:val="22"/>
          <w:lang w:val="fr-FR"/>
        </w:rPr>
      </w:pPr>
    </w:p>
    <w:p w14:paraId="4B65C212" w14:textId="77777777" w:rsidR="00507E35" w:rsidRPr="00E44318" w:rsidRDefault="00507E35" w:rsidP="00D5615F">
      <w:pPr>
        <w:pStyle w:val="Default"/>
        <w:jc w:val="both"/>
        <w:rPr>
          <w:rFonts w:ascii="Arial" w:hAnsi="Arial" w:cs="Arial"/>
          <w:b/>
          <w:bCs/>
          <w:sz w:val="22"/>
          <w:szCs w:val="22"/>
        </w:rPr>
      </w:pPr>
      <w:r>
        <w:rPr>
          <w:rFonts w:ascii="Arial" w:hAnsi="Arial"/>
          <w:b/>
          <w:bCs/>
          <w:sz w:val="22"/>
          <w:szCs w:val="22"/>
        </w:rPr>
        <w:t>Contacts rédactions :</w:t>
      </w:r>
    </w:p>
    <w:p w14:paraId="19D30B2D" w14:textId="77777777" w:rsidR="00507E35" w:rsidRPr="00E44318" w:rsidRDefault="00507E35" w:rsidP="00D5615F">
      <w:pPr>
        <w:pStyle w:val="Default"/>
        <w:jc w:val="both"/>
        <w:rPr>
          <w:rFonts w:ascii="Arial" w:hAnsi="Arial" w:cs="Arial"/>
          <w:b/>
          <w:bCs/>
          <w:sz w:val="22"/>
          <w:szCs w:val="22"/>
        </w:rPr>
      </w:pPr>
      <w:r>
        <w:rPr>
          <w:rFonts w:ascii="Arial" w:hAnsi="Arial"/>
          <w:b/>
          <w:bCs/>
          <w:sz w:val="22"/>
          <w:szCs w:val="22"/>
        </w:rPr>
        <w:t xml:space="preserve">duomedia </w:t>
      </w:r>
    </w:p>
    <w:p w14:paraId="506080A2" w14:textId="7C436FB6" w:rsidR="00507E35" w:rsidRPr="00A2043C" w:rsidRDefault="006B70B7" w:rsidP="00D5615F">
      <w:pPr>
        <w:pStyle w:val="Default"/>
        <w:jc w:val="both"/>
        <w:rPr>
          <w:rFonts w:ascii="Arial" w:hAnsi="Arial" w:cs="Arial"/>
          <w:sz w:val="22"/>
          <w:szCs w:val="22"/>
        </w:rPr>
      </w:pPr>
      <w:r>
        <w:rPr>
          <w:rFonts w:ascii="Arial" w:hAnsi="Arial"/>
          <w:sz w:val="22"/>
          <w:szCs w:val="22"/>
        </w:rPr>
        <w:t>Riet Delsin</w:t>
      </w:r>
      <w:r w:rsidR="00ED2F61">
        <w:rPr>
          <w:rFonts w:ascii="Arial" w:hAnsi="Arial"/>
          <w:sz w:val="22"/>
          <w:szCs w:val="22"/>
        </w:rPr>
        <w:t xml:space="preserve"> | tél. +32 2 560 21 50 | </w:t>
      </w:r>
      <w:hyperlink r:id="rId10" w:history="1">
        <w:r w:rsidR="00ED2F61">
          <w:rPr>
            <w:rStyle w:val="Hyperlink"/>
            <w:rFonts w:ascii="Arial" w:hAnsi="Arial"/>
            <w:sz w:val="22"/>
            <w:szCs w:val="22"/>
          </w:rPr>
          <w:t>riet.d@duomedia.com</w:t>
        </w:r>
      </w:hyperlink>
      <w:r>
        <w:rPr>
          <w:rFonts w:ascii="Arial" w:hAnsi="Arial"/>
          <w:sz w:val="22"/>
          <w:szCs w:val="22"/>
        </w:rPr>
        <w:t xml:space="preserve"> </w:t>
      </w:r>
    </w:p>
    <w:p w14:paraId="2133A50A" w14:textId="77777777" w:rsidR="00507E35" w:rsidRPr="00080675" w:rsidRDefault="00507E35" w:rsidP="00D5615F">
      <w:pPr>
        <w:pStyle w:val="Default"/>
        <w:ind w:left="360"/>
        <w:jc w:val="both"/>
        <w:rPr>
          <w:rFonts w:ascii="Arial" w:hAnsi="Arial" w:cs="Arial"/>
          <w:sz w:val="22"/>
          <w:szCs w:val="22"/>
          <w:lang w:val="fr-FR"/>
        </w:rPr>
      </w:pPr>
    </w:p>
    <w:p w14:paraId="554F3079" w14:textId="77777777" w:rsidR="00507E35" w:rsidRPr="00E44318" w:rsidRDefault="00507E35" w:rsidP="00D5615F">
      <w:pPr>
        <w:autoSpaceDE w:val="0"/>
        <w:autoSpaceDN w:val="0"/>
        <w:adjustRightInd w:val="0"/>
        <w:spacing w:after="0" w:line="240" w:lineRule="auto"/>
        <w:jc w:val="both"/>
        <w:rPr>
          <w:rFonts w:ascii="Arial" w:hAnsi="Arial" w:cs="Arial"/>
          <w:b/>
          <w:bCs/>
        </w:rPr>
      </w:pPr>
      <w:r>
        <w:rPr>
          <w:rFonts w:ascii="Arial" w:hAnsi="Arial"/>
          <w:b/>
          <w:bCs/>
        </w:rPr>
        <w:t xml:space="preserve">ETS </w:t>
      </w:r>
    </w:p>
    <w:p w14:paraId="0832819B" w14:textId="2ADF9034" w:rsidR="007907F9" w:rsidRPr="00A2043C" w:rsidRDefault="00C53000" w:rsidP="00D5615F">
      <w:pPr>
        <w:autoSpaceDE w:val="0"/>
        <w:autoSpaceDN w:val="0"/>
        <w:adjustRightInd w:val="0"/>
        <w:spacing w:after="0" w:line="240" w:lineRule="auto"/>
        <w:jc w:val="both"/>
        <w:rPr>
          <w:rFonts w:ascii="Arial" w:hAnsi="Arial" w:cs="Arial"/>
        </w:rPr>
      </w:pPr>
      <w:r>
        <w:rPr>
          <w:rFonts w:ascii="Arial" w:hAnsi="Arial"/>
          <w:bCs/>
        </w:rPr>
        <w:t>Fanis Papakostas</w:t>
      </w:r>
      <w:r>
        <w:rPr>
          <w:rFonts w:ascii="Arial" w:hAnsi="Arial"/>
          <w:b/>
          <w:bCs/>
        </w:rPr>
        <w:t xml:space="preserve"> </w:t>
      </w:r>
      <w:r>
        <w:rPr>
          <w:rFonts w:ascii="Arial" w:hAnsi="Arial"/>
        </w:rPr>
        <w:t xml:space="preserve">| </w:t>
      </w:r>
      <w:r>
        <w:rPr>
          <w:rFonts w:ascii="Arial" w:hAnsi="Arial"/>
          <w:iCs/>
          <w:color w:val="000000"/>
        </w:rPr>
        <w:t>tél. + 49 15 20 27 79 147</w:t>
      </w:r>
      <w:r>
        <w:rPr>
          <w:rFonts w:ascii="Arial" w:hAnsi="Arial"/>
        </w:rPr>
        <w:t xml:space="preserve">| </w:t>
      </w:r>
      <w:hyperlink r:id="rId11" w:history="1">
        <w:r>
          <w:rPr>
            <w:rStyle w:val="Hyperlink"/>
            <w:rFonts w:ascii="Arial" w:hAnsi="Arial"/>
          </w:rPr>
          <w:t>fanis.papakostas2@gmail.com</w:t>
        </w:r>
      </w:hyperlink>
    </w:p>
    <w:sectPr w:rsidR="007907F9" w:rsidRPr="00A2043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E1436" w14:textId="77777777" w:rsidR="007364C6" w:rsidRDefault="007364C6" w:rsidP="001642D1">
      <w:pPr>
        <w:spacing w:after="0" w:line="240" w:lineRule="auto"/>
      </w:pPr>
      <w:r>
        <w:separator/>
      </w:r>
    </w:p>
  </w:endnote>
  <w:endnote w:type="continuationSeparator" w:id="0">
    <w:p w14:paraId="4144DC78" w14:textId="77777777" w:rsidR="007364C6" w:rsidRDefault="007364C6" w:rsidP="0016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665092"/>
      <w:docPartObj>
        <w:docPartGallery w:val="Page Numbers (Bottom of Page)"/>
        <w:docPartUnique/>
      </w:docPartObj>
    </w:sdtPr>
    <w:sdtEndPr>
      <w:rPr>
        <w:noProof/>
      </w:rPr>
    </w:sdtEndPr>
    <w:sdtContent>
      <w:p w14:paraId="7A48C141" w14:textId="77777777" w:rsidR="004446F3" w:rsidRDefault="004446F3">
        <w:pPr>
          <w:pStyle w:val="Footer"/>
          <w:jc w:val="center"/>
        </w:pPr>
        <w:r>
          <w:fldChar w:fldCharType="begin"/>
        </w:r>
        <w:r>
          <w:instrText xml:space="preserve"> PAGE   \* MERGEFORMAT </w:instrText>
        </w:r>
        <w:r>
          <w:fldChar w:fldCharType="separate"/>
        </w:r>
        <w:r w:rsidR="00D5615F">
          <w:rPr>
            <w:noProof/>
          </w:rPr>
          <w:t>1</w:t>
        </w:r>
        <w:r>
          <w:fldChar w:fldCharType="end"/>
        </w:r>
      </w:p>
    </w:sdtContent>
  </w:sdt>
  <w:p w14:paraId="542ACF20" w14:textId="77777777" w:rsidR="004446F3" w:rsidRDefault="00BA70DD">
    <w:pPr>
      <w:pStyle w:val="Footer"/>
    </w:pPr>
    <w:r>
      <w:rPr>
        <w:noProof/>
        <w:lang w:val="it-IT" w:eastAsia="it-IT"/>
      </w:rPr>
      <mc:AlternateContent>
        <mc:Choice Requires="wps">
          <w:drawing>
            <wp:anchor distT="0" distB="0" distL="114300" distR="114300" simplePos="0" relativeHeight="251660288" behindDoc="0" locked="0" layoutInCell="1" allowOverlap="1" wp14:anchorId="75181674" wp14:editId="38226178">
              <wp:simplePos x="0" y="0"/>
              <wp:positionH relativeFrom="page">
                <wp:posOffset>0</wp:posOffset>
              </wp:positionH>
              <wp:positionV relativeFrom="page">
                <wp:posOffset>10534015</wp:posOffset>
              </wp:positionV>
              <wp:extent cx="7560310" cy="157758"/>
              <wp:effectExtent l="0" t="0" r="0" b="13970"/>
              <wp:wrapNone/>
              <wp:docPr id="2" name="TextContentMarkingprimary"/>
              <wp:cNvGraphicFramePr/>
              <a:graphic xmlns:a="http://schemas.openxmlformats.org/drawingml/2006/main">
                <a:graphicData uri="http://schemas.microsoft.com/office/word/2010/wordprocessingShape">
                  <wps:wsp>
                    <wps:cNvSpPr txBox="1"/>
                    <wps:spPr>
                      <a:xfrm flipV="1">
                        <a:off x="0" y="0"/>
                        <a:ext cx="7560310" cy="15775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01FFDA" w14:textId="77777777" w:rsidR="00BA70DD" w:rsidRPr="008E4B57" w:rsidRDefault="008E4B57" w:rsidP="008E4B57">
                          <w:pPr>
                            <w:jc w:val="right"/>
                            <w:rPr>
                              <w:rFonts w:ascii="Arial" w:hAnsi="Arial" w:cs="Arial"/>
                              <w:color w:val="999999"/>
                              <w:sz w:val="20"/>
                            </w:rPr>
                          </w:pPr>
                          <w:r>
                            <w:rPr>
                              <w:rFonts w:ascii="Arial" w:hAnsi="Arial"/>
                              <w:color w:val="999999"/>
                              <w:sz w:val="20"/>
                            </w:rPr>
                            <w:t>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181674" id="_x0000_t202" coordsize="21600,21600" o:spt="202" path="m,l,21600r21600,l21600,xe">
              <v:stroke joinstyle="miter"/>
              <v:path gradientshapeok="t" o:connecttype="rect"/>
            </v:shapetype>
            <v:shape id="TextContentMarkingprimary" o:spid="_x0000_s1026" type="#_x0000_t202" style="position:absolute;margin-left:0;margin-top:829.45pt;width:595.3pt;height:12.4pt;flip:y;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" filled="f" stroked="f" strokeweight=".5pt">
              <v:textbox inset=",0,,0">
                <w:txbxContent>
                  <w:p w14:paraId="1A01FFDA" w14:textId="77777777" w:rsidR="00BA70DD" w:rsidRPr="008E4B57" w:rsidRDefault="008E4B57" w:rsidP="008E4B57">
                    <w:pPr>
                      <w:jc w:val="right"/>
                      <w:rPr>
                        <w:color w:val="999999"/>
                        <w:sz w:val="20"/>
                        <w:rFonts w:ascii="Arial" w:hAnsi="Arial" w:cs="Arial"/>
                      </w:rPr>
                    </w:pPr>
                    <w:r>
                      <w:rPr>
                        <w:color w:val="999999"/>
                        <w:sz w:val="20"/>
                        <w:rFonts w:ascii="Arial" w:hAnsi="Arial"/>
                      </w:rPr>
                      <w:t xml:space="preserve">Public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D3C04" w14:textId="77777777" w:rsidR="007364C6" w:rsidRDefault="007364C6" w:rsidP="001642D1">
      <w:pPr>
        <w:spacing w:after="0" w:line="240" w:lineRule="auto"/>
      </w:pPr>
      <w:r>
        <w:separator/>
      </w:r>
    </w:p>
  </w:footnote>
  <w:footnote w:type="continuationSeparator" w:id="0">
    <w:p w14:paraId="4E1260CA" w14:textId="77777777" w:rsidR="007364C6" w:rsidRDefault="007364C6" w:rsidP="00164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78CDC" w14:textId="77777777" w:rsidR="00437B6B" w:rsidRDefault="00437B6B">
    <w:pPr>
      <w:pStyle w:val="Header"/>
    </w:pPr>
    <w:r w:rsidRPr="00916F56">
      <w:rPr>
        <w:rFonts w:ascii="Arial" w:hAnsi="Arial" w:cs="Arial"/>
        <w:i/>
        <w:noProof/>
        <w:sz w:val="24"/>
        <w:szCs w:val="24"/>
        <w:lang w:val="it-IT" w:eastAsia="it-IT"/>
      </w:rPr>
      <w:drawing>
        <wp:anchor distT="0" distB="0" distL="114300" distR="114300" simplePos="0" relativeHeight="251659264" behindDoc="0" locked="0" layoutInCell="1" allowOverlap="1" wp14:anchorId="07FF53F2" wp14:editId="5463EC3A">
          <wp:simplePos x="0" y="0"/>
          <wp:positionH relativeFrom="margin">
            <wp:align>right</wp:align>
          </wp:positionH>
          <wp:positionV relativeFrom="paragraph">
            <wp:posOffset>-305435</wp:posOffset>
          </wp:positionV>
          <wp:extent cx="947420" cy="947420"/>
          <wp:effectExtent l="0" t="0" r="5080" b="5080"/>
          <wp:wrapTopAndBottom/>
          <wp:docPr id="1" name="Picture 0" descr="060809_ets_logo_090806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0809_ets_logo_090806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5EDB"/>
    <w:multiLevelType w:val="hybridMultilevel"/>
    <w:tmpl w:val="852C7ABA"/>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71FA4"/>
    <w:multiLevelType w:val="hybridMultilevel"/>
    <w:tmpl w:val="43AED184"/>
    <w:lvl w:ilvl="0" w:tplc="CEF65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B3E53"/>
    <w:multiLevelType w:val="hybridMultilevel"/>
    <w:tmpl w:val="7B420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B0CAF"/>
    <w:multiLevelType w:val="hybridMultilevel"/>
    <w:tmpl w:val="791475A2"/>
    <w:lvl w:ilvl="0" w:tplc="5C7A45F0">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9752CB7"/>
    <w:multiLevelType w:val="hybridMultilevel"/>
    <w:tmpl w:val="090A1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E361A"/>
    <w:multiLevelType w:val="hybridMultilevel"/>
    <w:tmpl w:val="DC32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5A5C39"/>
    <w:multiLevelType w:val="hybridMultilevel"/>
    <w:tmpl w:val="BEB0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672B4F"/>
    <w:multiLevelType w:val="hybridMultilevel"/>
    <w:tmpl w:val="3B128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40C47"/>
    <w:multiLevelType w:val="hybridMultilevel"/>
    <w:tmpl w:val="0170977E"/>
    <w:lvl w:ilvl="0" w:tplc="C41C15F6">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C513AD"/>
    <w:multiLevelType w:val="hybridMultilevel"/>
    <w:tmpl w:val="3ED0FFA2"/>
    <w:lvl w:ilvl="0" w:tplc="8646D156">
      <w:start w:val="1"/>
      <w:numFmt w:val="decimal"/>
      <w:lvlText w:val="%1."/>
      <w:lvlJc w:val="left"/>
      <w:pPr>
        <w:ind w:left="360" w:hanging="360"/>
      </w:pPr>
      <w:rPr>
        <w:b/>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7807706C"/>
    <w:multiLevelType w:val="hybridMultilevel"/>
    <w:tmpl w:val="B0E02320"/>
    <w:lvl w:ilvl="0" w:tplc="54DE5D2A">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0"/>
  </w:num>
  <w:num w:numId="5">
    <w:abstractNumId w:val="5"/>
  </w:num>
  <w:num w:numId="6">
    <w:abstractNumId w:val="7"/>
  </w:num>
  <w:num w:numId="7">
    <w:abstractNumId w:val="4"/>
  </w:num>
  <w:num w:numId="8">
    <w:abstractNumId w:val="6"/>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1"/>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10"/>
    <w:rsid w:val="0000287F"/>
    <w:rsid w:val="0003731E"/>
    <w:rsid w:val="00043967"/>
    <w:rsid w:val="00050DCC"/>
    <w:rsid w:val="00052810"/>
    <w:rsid w:val="00054374"/>
    <w:rsid w:val="00077C8A"/>
    <w:rsid w:val="00080675"/>
    <w:rsid w:val="000933D0"/>
    <w:rsid w:val="000D3C4F"/>
    <w:rsid w:val="000D4C1B"/>
    <w:rsid w:val="000F0D05"/>
    <w:rsid w:val="000F3F0E"/>
    <w:rsid w:val="0011362F"/>
    <w:rsid w:val="0012145E"/>
    <w:rsid w:val="00131E3F"/>
    <w:rsid w:val="0013307E"/>
    <w:rsid w:val="00136FAE"/>
    <w:rsid w:val="0014763E"/>
    <w:rsid w:val="00151DB9"/>
    <w:rsid w:val="001642D1"/>
    <w:rsid w:val="001803DD"/>
    <w:rsid w:val="00182F8A"/>
    <w:rsid w:val="00183307"/>
    <w:rsid w:val="00184468"/>
    <w:rsid w:val="001B2062"/>
    <w:rsid w:val="001B4B3A"/>
    <w:rsid w:val="001C6C1C"/>
    <w:rsid w:val="001D4A93"/>
    <w:rsid w:val="00202D7C"/>
    <w:rsid w:val="00203A23"/>
    <w:rsid w:val="002056FA"/>
    <w:rsid w:val="00252167"/>
    <w:rsid w:val="002715FC"/>
    <w:rsid w:val="00271A1A"/>
    <w:rsid w:val="002753CF"/>
    <w:rsid w:val="00282835"/>
    <w:rsid w:val="002B6260"/>
    <w:rsid w:val="002D14CA"/>
    <w:rsid w:val="002D1BF3"/>
    <w:rsid w:val="002D3161"/>
    <w:rsid w:val="002E56A9"/>
    <w:rsid w:val="002F7158"/>
    <w:rsid w:val="003119F1"/>
    <w:rsid w:val="00314C17"/>
    <w:rsid w:val="00343147"/>
    <w:rsid w:val="00346E0A"/>
    <w:rsid w:val="0035554C"/>
    <w:rsid w:val="00356304"/>
    <w:rsid w:val="003663D4"/>
    <w:rsid w:val="003A7A61"/>
    <w:rsid w:val="003A7D84"/>
    <w:rsid w:val="003C065E"/>
    <w:rsid w:val="003D39DF"/>
    <w:rsid w:val="003D5492"/>
    <w:rsid w:val="003F0AB0"/>
    <w:rsid w:val="003F6DB4"/>
    <w:rsid w:val="004329FA"/>
    <w:rsid w:val="00436D65"/>
    <w:rsid w:val="0043786F"/>
    <w:rsid w:val="00437B6B"/>
    <w:rsid w:val="004446F3"/>
    <w:rsid w:val="004451D4"/>
    <w:rsid w:val="00454A1D"/>
    <w:rsid w:val="004646C1"/>
    <w:rsid w:val="0047432E"/>
    <w:rsid w:val="0048052C"/>
    <w:rsid w:val="00483D8E"/>
    <w:rsid w:val="00484CDC"/>
    <w:rsid w:val="004870F8"/>
    <w:rsid w:val="00490DA1"/>
    <w:rsid w:val="0049742C"/>
    <w:rsid w:val="004A1C9E"/>
    <w:rsid w:val="004A5DD3"/>
    <w:rsid w:val="004B08F4"/>
    <w:rsid w:val="004C2290"/>
    <w:rsid w:val="004C684C"/>
    <w:rsid w:val="00500870"/>
    <w:rsid w:val="00501AD7"/>
    <w:rsid w:val="005039F7"/>
    <w:rsid w:val="00507E35"/>
    <w:rsid w:val="00512582"/>
    <w:rsid w:val="0054367E"/>
    <w:rsid w:val="00545A53"/>
    <w:rsid w:val="005551C2"/>
    <w:rsid w:val="0055553A"/>
    <w:rsid w:val="00575E02"/>
    <w:rsid w:val="005760D7"/>
    <w:rsid w:val="00595ADD"/>
    <w:rsid w:val="005A770C"/>
    <w:rsid w:val="005B13F7"/>
    <w:rsid w:val="005B241F"/>
    <w:rsid w:val="005E47F5"/>
    <w:rsid w:val="005E760C"/>
    <w:rsid w:val="005F5A5D"/>
    <w:rsid w:val="0060384B"/>
    <w:rsid w:val="006747FD"/>
    <w:rsid w:val="00677C24"/>
    <w:rsid w:val="006814DA"/>
    <w:rsid w:val="00692CEB"/>
    <w:rsid w:val="00693BC8"/>
    <w:rsid w:val="006A17D7"/>
    <w:rsid w:val="006B5275"/>
    <w:rsid w:val="006B70B7"/>
    <w:rsid w:val="006C0C23"/>
    <w:rsid w:val="006C10E1"/>
    <w:rsid w:val="006D5AB2"/>
    <w:rsid w:val="006E06DF"/>
    <w:rsid w:val="006E2537"/>
    <w:rsid w:val="006F20AA"/>
    <w:rsid w:val="007046CC"/>
    <w:rsid w:val="00704EA2"/>
    <w:rsid w:val="00712907"/>
    <w:rsid w:val="00715F87"/>
    <w:rsid w:val="00725758"/>
    <w:rsid w:val="00726E61"/>
    <w:rsid w:val="007364C6"/>
    <w:rsid w:val="00747C1C"/>
    <w:rsid w:val="007509E0"/>
    <w:rsid w:val="00752797"/>
    <w:rsid w:val="00754D3E"/>
    <w:rsid w:val="00756791"/>
    <w:rsid w:val="00762378"/>
    <w:rsid w:val="0076356F"/>
    <w:rsid w:val="00764981"/>
    <w:rsid w:val="0078618E"/>
    <w:rsid w:val="00787C6B"/>
    <w:rsid w:val="007907F9"/>
    <w:rsid w:val="00791470"/>
    <w:rsid w:val="007916C5"/>
    <w:rsid w:val="007B147F"/>
    <w:rsid w:val="007E2C09"/>
    <w:rsid w:val="007F0928"/>
    <w:rsid w:val="0080041D"/>
    <w:rsid w:val="008113FC"/>
    <w:rsid w:val="00811EBC"/>
    <w:rsid w:val="00822C16"/>
    <w:rsid w:val="008315E3"/>
    <w:rsid w:val="008420A3"/>
    <w:rsid w:val="0084754A"/>
    <w:rsid w:val="00850632"/>
    <w:rsid w:val="00850B48"/>
    <w:rsid w:val="00883926"/>
    <w:rsid w:val="008A66F0"/>
    <w:rsid w:val="008B0FA9"/>
    <w:rsid w:val="008D0510"/>
    <w:rsid w:val="008D5D7D"/>
    <w:rsid w:val="008E1600"/>
    <w:rsid w:val="008E4B57"/>
    <w:rsid w:val="008E67F1"/>
    <w:rsid w:val="00901093"/>
    <w:rsid w:val="00927972"/>
    <w:rsid w:val="00937F88"/>
    <w:rsid w:val="00943502"/>
    <w:rsid w:val="00954F47"/>
    <w:rsid w:val="00955123"/>
    <w:rsid w:val="0095617F"/>
    <w:rsid w:val="009800F3"/>
    <w:rsid w:val="00981150"/>
    <w:rsid w:val="009843E7"/>
    <w:rsid w:val="00993FF6"/>
    <w:rsid w:val="00995266"/>
    <w:rsid w:val="009B3529"/>
    <w:rsid w:val="009B3D49"/>
    <w:rsid w:val="009B58E2"/>
    <w:rsid w:val="009C109F"/>
    <w:rsid w:val="009D5366"/>
    <w:rsid w:val="009E0031"/>
    <w:rsid w:val="009E2EE1"/>
    <w:rsid w:val="009E43DA"/>
    <w:rsid w:val="009E749A"/>
    <w:rsid w:val="009F501C"/>
    <w:rsid w:val="009F56E0"/>
    <w:rsid w:val="00A03FB4"/>
    <w:rsid w:val="00A139F2"/>
    <w:rsid w:val="00A15EF8"/>
    <w:rsid w:val="00A2043C"/>
    <w:rsid w:val="00A266CA"/>
    <w:rsid w:val="00A31FB8"/>
    <w:rsid w:val="00A3383F"/>
    <w:rsid w:val="00A4587C"/>
    <w:rsid w:val="00A47274"/>
    <w:rsid w:val="00A4772F"/>
    <w:rsid w:val="00A56EEA"/>
    <w:rsid w:val="00A70C02"/>
    <w:rsid w:val="00A75BCF"/>
    <w:rsid w:val="00A77F4C"/>
    <w:rsid w:val="00A87C3C"/>
    <w:rsid w:val="00A95BDF"/>
    <w:rsid w:val="00AA0F75"/>
    <w:rsid w:val="00AA5EC0"/>
    <w:rsid w:val="00AD07F3"/>
    <w:rsid w:val="00AD71FE"/>
    <w:rsid w:val="00AE06BE"/>
    <w:rsid w:val="00AE57FC"/>
    <w:rsid w:val="00B0262F"/>
    <w:rsid w:val="00B06179"/>
    <w:rsid w:val="00B1278A"/>
    <w:rsid w:val="00B1432A"/>
    <w:rsid w:val="00B20589"/>
    <w:rsid w:val="00B20E5B"/>
    <w:rsid w:val="00B217FE"/>
    <w:rsid w:val="00B51D17"/>
    <w:rsid w:val="00B63B91"/>
    <w:rsid w:val="00B66B9E"/>
    <w:rsid w:val="00B672F4"/>
    <w:rsid w:val="00B74F5A"/>
    <w:rsid w:val="00B76482"/>
    <w:rsid w:val="00B76EF7"/>
    <w:rsid w:val="00B84C02"/>
    <w:rsid w:val="00B97519"/>
    <w:rsid w:val="00BA5E3B"/>
    <w:rsid w:val="00BA70DD"/>
    <w:rsid w:val="00BB3A1B"/>
    <w:rsid w:val="00BC3F3C"/>
    <w:rsid w:val="00BD2701"/>
    <w:rsid w:val="00BD7B5C"/>
    <w:rsid w:val="00BE0D83"/>
    <w:rsid w:val="00BE3F0A"/>
    <w:rsid w:val="00BF09CB"/>
    <w:rsid w:val="00BF6E63"/>
    <w:rsid w:val="00C21C43"/>
    <w:rsid w:val="00C31DFE"/>
    <w:rsid w:val="00C53000"/>
    <w:rsid w:val="00C56373"/>
    <w:rsid w:val="00C576EA"/>
    <w:rsid w:val="00C64E03"/>
    <w:rsid w:val="00C808F7"/>
    <w:rsid w:val="00C93D58"/>
    <w:rsid w:val="00CB4AA3"/>
    <w:rsid w:val="00CD10A3"/>
    <w:rsid w:val="00CE11F7"/>
    <w:rsid w:val="00CE3A9F"/>
    <w:rsid w:val="00CF0C13"/>
    <w:rsid w:val="00CF110C"/>
    <w:rsid w:val="00CF69D8"/>
    <w:rsid w:val="00D0279F"/>
    <w:rsid w:val="00D138C4"/>
    <w:rsid w:val="00D20F59"/>
    <w:rsid w:val="00D2507D"/>
    <w:rsid w:val="00D26CC5"/>
    <w:rsid w:val="00D30D20"/>
    <w:rsid w:val="00D33035"/>
    <w:rsid w:val="00D343B0"/>
    <w:rsid w:val="00D42E43"/>
    <w:rsid w:val="00D4504C"/>
    <w:rsid w:val="00D5071C"/>
    <w:rsid w:val="00D538B1"/>
    <w:rsid w:val="00D55ED1"/>
    <w:rsid w:val="00D5615F"/>
    <w:rsid w:val="00D604F6"/>
    <w:rsid w:val="00D81953"/>
    <w:rsid w:val="00D82B65"/>
    <w:rsid w:val="00DC47A2"/>
    <w:rsid w:val="00DC6FF7"/>
    <w:rsid w:val="00DD7A9B"/>
    <w:rsid w:val="00DE3FD9"/>
    <w:rsid w:val="00DF408F"/>
    <w:rsid w:val="00DF75A4"/>
    <w:rsid w:val="00E03DF8"/>
    <w:rsid w:val="00E07FBE"/>
    <w:rsid w:val="00E14A8A"/>
    <w:rsid w:val="00E24DFF"/>
    <w:rsid w:val="00E44318"/>
    <w:rsid w:val="00E732E1"/>
    <w:rsid w:val="00E84597"/>
    <w:rsid w:val="00E85D1B"/>
    <w:rsid w:val="00E86098"/>
    <w:rsid w:val="00E93F65"/>
    <w:rsid w:val="00E962CB"/>
    <w:rsid w:val="00EB524A"/>
    <w:rsid w:val="00EC50BF"/>
    <w:rsid w:val="00EC53AC"/>
    <w:rsid w:val="00ED1605"/>
    <w:rsid w:val="00ED208C"/>
    <w:rsid w:val="00ED2F61"/>
    <w:rsid w:val="00ED541D"/>
    <w:rsid w:val="00EE1FC2"/>
    <w:rsid w:val="00EE5AF2"/>
    <w:rsid w:val="00EF1DCA"/>
    <w:rsid w:val="00F61381"/>
    <w:rsid w:val="00F615A4"/>
    <w:rsid w:val="00F66833"/>
    <w:rsid w:val="00F90A8C"/>
    <w:rsid w:val="00F90B11"/>
    <w:rsid w:val="00F9246B"/>
    <w:rsid w:val="00F957F6"/>
    <w:rsid w:val="00FA4CB8"/>
    <w:rsid w:val="00FA5DDC"/>
    <w:rsid w:val="00FB5746"/>
    <w:rsid w:val="00FB6BBB"/>
    <w:rsid w:val="00FD3B40"/>
    <w:rsid w:val="00FD6FE8"/>
    <w:rsid w:val="00FE1340"/>
    <w:rsid w:val="00FE4785"/>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FF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642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2D1"/>
    <w:rPr>
      <w:sz w:val="20"/>
      <w:szCs w:val="20"/>
    </w:rPr>
  </w:style>
  <w:style w:type="character" w:styleId="EndnoteReference">
    <w:name w:val="endnote reference"/>
    <w:basedOn w:val="DefaultParagraphFont"/>
    <w:uiPriority w:val="99"/>
    <w:semiHidden/>
    <w:unhideWhenUsed/>
    <w:rsid w:val="001642D1"/>
    <w:rPr>
      <w:vertAlign w:val="superscript"/>
    </w:rPr>
  </w:style>
  <w:style w:type="paragraph" w:styleId="ListParagraph">
    <w:name w:val="List Paragraph"/>
    <w:basedOn w:val="Normal"/>
    <w:uiPriority w:val="34"/>
    <w:qFormat/>
    <w:rsid w:val="00FF6F7F"/>
    <w:pPr>
      <w:ind w:left="720"/>
      <w:contextualSpacing/>
    </w:pPr>
  </w:style>
  <w:style w:type="paragraph" w:customStyle="1" w:styleId="Default">
    <w:name w:val="Default"/>
    <w:rsid w:val="00FF6F7F"/>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4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6F3"/>
  </w:style>
  <w:style w:type="paragraph" w:styleId="Footer">
    <w:name w:val="footer"/>
    <w:basedOn w:val="Normal"/>
    <w:link w:val="FooterChar"/>
    <w:uiPriority w:val="99"/>
    <w:unhideWhenUsed/>
    <w:rsid w:val="0044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6F3"/>
  </w:style>
  <w:style w:type="paragraph" w:styleId="BalloonText">
    <w:name w:val="Balloon Text"/>
    <w:basedOn w:val="Normal"/>
    <w:link w:val="BalloonTextChar"/>
    <w:uiPriority w:val="99"/>
    <w:semiHidden/>
    <w:unhideWhenUsed/>
    <w:rsid w:val="004B0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8F4"/>
    <w:rPr>
      <w:rFonts w:ascii="Segoe UI" w:hAnsi="Segoe UI" w:cs="Segoe UI"/>
      <w:sz w:val="18"/>
      <w:szCs w:val="18"/>
    </w:rPr>
  </w:style>
  <w:style w:type="character" w:styleId="CommentReference">
    <w:name w:val="annotation reference"/>
    <w:basedOn w:val="DefaultParagraphFont"/>
    <w:uiPriority w:val="99"/>
    <w:semiHidden/>
    <w:unhideWhenUsed/>
    <w:rsid w:val="00BF6E63"/>
    <w:rPr>
      <w:sz w:val="16"/>
      <w:szCs w:val="16"/>
    </w:rPr>
  </w:style>
  <w:style w:type="paragraph" w:styleId="CommentText">
    <w:name w:val="annotation text"/>
    <w:basedOn w:val="Normal"/>
    <w:link w:val="CommentTextChar"/>
    <w:uiPriority w:val="99"/>
    <w:semiHidden/>
    <w:unhideWhenUsed/>
    <w:rsid w:val="00BF6E63"/>
    <w:pPr>
      <w:spacing w:line="240" w:lineRule="auto"/>
    </w:pPr>
    <w:rPr>
      <w:sz w:val="20"/>
      <w:szCs w:val="20"/>
    </w:rPr>
  </w:style>
  <w:style w:type="character" w:customStyle="1" w:styleId="CommentTextChar">
    <w:name w:val="Comment Text Char"/>
    <w:basedOn w:val="DefaultParagraphFont"/>
    <w:link w:val="CommentText"/>
    <w:uiPriority w:val="99"/>
    <w:semiHidden/>
    <w:rsid w:val="00BF6E63"/>
    <w:rPr>
      <w:sz w:val="20"/>
      <w:szCs w:val="20"/>
    </w:rPr>
  </w:style>
  <w:style w:type="paragraph" w:styleId="CommentSubject">
    <w:name w:val="annotation subject"/>
    <w:basedOn w:val="CommentText"/>
    <w:next w:val="CommentText"/>
    <w:link w:val="CommentSubjectChar"/>
    <w:uiPriority w:val="99"/>
    <w:semiHidden/>
    <w:unhideWhenUsed/>
    <w:rsid w:val="00BF6E63"/>
    <w:rPr>
      <w:b/>
      <w:bCs/>
    </w:rPr>
  </w:style>
  <w:style w:type="character" w:customStyle="1" w:styleId="CommentSubjectChar">
    <w:name w:val="Comment Subject Char"/>
    <w:basedOn w:val="CommentTextChar"/>
    <w:link w:val="CommentSubject"/>
    <w:uiPriority w:val="99"/>
    <w:semiHidden/>
    <w:rsid w:val="00BF6E63"/>
    <w:rPr>
      <w:b/>
      <w:bCs/>
      <w:sz w:val="20"/>
      <w:szCs w:val="20"/>
    </w:rPr>
  </w:style>
  <w:style w:type="character" w:styleId="Hyperlink">
    <w:name w:val="Hyperlink"/>
    <w:basedOn w:val="DefaultParagraphFont"/>
    <w:uiPriority w:val="99"/>
    <w:unhideWhenUsed/>
    <w:rsid w:val="004646C1"/>
    <w:rPr>
      <w:color w:val="0000FF" w:themeColor="hyperlink"/>
      <w:u w:val="single"/>
    </w:rPr>
  </w:style>
  <w:style w:type="paragraph" w:styleId="FootnoteText">
    <w:name w:val="footnote text"/>
    <w:basedOn w:val="Normal"/>
    <w:link w:val="FootnoteTextChar"/>
    <w:uiPriority w:val="99"/>
    <w:unhideWhenUsed/>
    <w:rsid w:val="004646C1"/>
    <w:pPr>
      <w:spacing w:after="0" w:line="240" w:lineRule="auto"/>
    </w:pPr>
    <w:rPr>
      <w:sz w:val="20"/>
      <w:szCs w:val="20"/>
    </w:rPr>
  </w:style>
  <w:style w:type="character" w:customStyle="1" w:styleId="FootnoteTextChar">
    <w:name w:val="Footnote Text Char"/>
    <w:basedOn w:val="DefaultParagraphFont"/>
    <w:link w:val="FootnoteText"/>
    <w:uiPriority w:val="99"/>
    <w:rsid w:val="004646C1"/>
    <w:rPr>
      <w:sz w:val="20"/>
      <w:szCs w:val="20"/>
    </w:rPr>
  </w:style>
  <w:style w:type="character" w:styleId="FootnoteReference">
    <w:name w:val="footnote reference"/>
    <w:basedOn w:val="DefaultParagraphFont"/>
    <w:uiPriority w:val="99"/>
    <w:semiHidden/>
    <w:unhideWhenUsed/>
    <w:rsid w:val="004646C1"/>
    <w:rPr>
      <w:vertAlign w:val="superscript"/>
    </w:rPr>
  </w:style>
  <w:style w:type="paragraph" w:styleId="NormalWeb">
    <w:name w:val="Normal (Web)"/>
    <w:basedOn w:val="Normal"/>
    <w:uiPriority w:val="99"/>
    <w:semiHidden/>
    <w:unhideWhenUsed/>
    <w:rsid w:val="00C21C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B3A1B"/>
  </w:style>
  <w:style w:type="character" w:styleId="FollowedHyperlink">
    <w:name w:val="FollowedHyperlink"/>
    <w:basedOn w:val="DefaultParagraphFont"/>
    <w:uiPriority w:val="99"/>
    <w:semiHidden/>
    <w:unhideWhenUsed/>
    <w:rsid w:val="00D538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06370">
      <w:bodyDiv w:val="1"/>
      <w:marLeft w:val="0"/>
      <w:marRight w:val="0"/>
      <w:marTop w:val="0"/>
      <w:marBottom w:val="0"/>
      <w:divBdr>
        <w:top w:val="none" w:sz="0" w:space="0" w:color="auto"/>
        <w:left w:val="none" w:sz="0" w:space="0" w:color="auto"/>
        <w:bottom w:val="none" w:sz="0" w:space="0" w:color="auto"/>
        <w:right w:val="none" w:sz="0" w:space="0" w:color="auto"/>
      </w:divBdr>
    </w:div>
    <w:div w:id="604580899">
      <w:bodyDiv w:val="1"/>
      <w:marLeft w:val="0"/>
      <w:marRight w:val="0"/>
      <w:marTop w:val="0"/>
      <w:marBottom w:val="0"/>
      <w:divBdr>
        <w:top w:val="none" w:sz="0" w:space="0" w:color="auto"/>
        <w:left w:val="none" w:sz="0" w:space="0" w:color="auto"/>
        <w:bottom w:val="none" w:sz="0" w:space="0" w:color="auto"/>
        <w:right w:val="none" w:sz="0" w:space="0" w:color="auto"/>
      </w:divBdr>
    </w:div>
    <w:div w:id="610472730">
      <w:bodyDiv w:val="1"/>
      <w:marLeft w:val="0"/>
      <w:marRight w:val="0"/>
      <w:marTop w:val="0"/>
      <w:marBottom w:val="0"/>
      <w:divBdr>
        <w:top w:val="none" w:sz="0" w:space="0" w:color="auto"/>
        <w:left w:val="none" w:sz="0" w:space="0" w:color="auto"/>
        <w:bottom w:val="none" w:sz="0" w:space="0" w:color="auto"/>
        <w:right w:val="none" w:sz="0" w:space="0" w:color="auto"/>
      </w:divBdr>
    </w:div>
    <w:div w:id="669792490">
      <w:bodyDiv w:val="1"/>
      <w:marLeft w:val="0"/>
      <w:marRight w:val="0"/>
      <w:marTop w:val="0"/>
      <w:marBottom w:val="0"/>
      <w:divBdr>
        <w:top w:val="none" w:sz="0" w:space="0" w:color="auto"/>
        <w:left w:val="none" w:sz="0" w:space="0" w:color="auto"/>
        <w:bottom w:val="none" w:sz="0" w:space="0" w:color="auto"/>
        <w:right w:val="none" w:sz="0" w:space="0" w:color="auto"/>
      </w:divBdr>
    </w:div>
    <w:div w:id="746876616">
      <w:bodyDiv w:val="1"/>
      <w:marLeft w:val="0"/>
      <w:marRight w:val="0"/>
      <w:marTop w:val="0"/>
      <w:marBottom w:val="0"/>
      <w:divBdr>
        <w:top w:val="none" w:sz="0" w:space="0" w:color="auto"/>
        <w:left w:val="none" w:sz="0" w:space="0" w:color="auto"/>
        <w:bottom w:val="none" w:sz="0" w:space="0" w:color="auto"/>
        <w:right w:val="none" w:sz="0" w:space="0" w:color="auto"/>
      </w:divBdr>
      <w:divsChild>
        <w:div w:id="60756573">
          <w:marLeft w:val="0"/>
          <w:marRight w:val="0"/>
          <w:marTop w:val="0"/>
          <w:marBottom w:val="0"/>
          <w:divBdr>
            <w:top w:val="none" w:sz="0" w:space="0" w:color="auto"/>
            <w:left w:val="none" w:sz="0" w:space="0" w:color="auto"/>
            <w:bottom w:val="none" w:sz="0" w:space="0" w:color="auto"/>
            <w:right w:val="none" w:sz="0" w:space="0" w:color="auto"/>
          </w:divBdr>
        </w:div>
        <w:div w:id="375089420">
          <w:marLeft w:val="0"/>
          <w:marRight w:val="0"/>
          <w:marTop w:val="0"/>
          <w:marBottom w:val="0"/>
          <w:divBdr>
            <w:top w:val="none" w:sz="0" w:space="0" w:color="auto"/>
            <w:left w:val="none" w:sz="0" w:space="0" w:color="auto"/>
            <w:bottom w:val="none" w:sz="0" w:space="0" w:color="auto"/>
            <w:right w:val="none" w:sz="0" w:space="0" w:color="auto"/>
          </w:divBdr>
        </w:div>
        <w:div w:id="242881296">
          <w:marLeft w:val="0"/>
          <w:marRight w:val="0"/>
          <w:marTop w:val="0"/>
          <w:marBottom w:val="0"/>
          <w:divBdr>
            <w:top w:val="none" w:sz="0" w:space="0" w:color="auto"/>
            <w:left w:val="none" w:sz="0" w:space="0" w:color="auto"/>
            <w:bottom w:val="none" w:sz="0" w:space="0" w:color="auto"/>
            <w:right w:val="none" w:sz="0" w:space="0" w:color="auto"/>
          </w:divBdr>
        </w:div>
        <w:div w:id="1762067406">
          <w:marLeft w:val="0"/>
          <w:marRight w:val="0"/>
          <w:marTop w:val="0"/>
          <w:marBottom w:val="0"/>
          <w:divBdr>
            <w:top w:val="none" w:sz="0" w:space="0" w:color="auto"/>
            <w:left w:val="none" w:sz="0" w:space="0" w:color="auto"/>
            <w:bottom w:val="none" w:sz="0" w:space="0" w:color="auto"/>
            <w:right w:val="none" w:sz="0" w:space="0" w:color="auto"/>
          </w:divBdr>
        </w:div>
        <w:div w:id="1888447683">
          <w:marLeft w:val="0"/>
          <w:marRight w:val="0"/>
          <w:marTop w:val="0"/>
          <w:marBottom w:val="0"/>
          <w:divBdr>
            <w:top w:val="none" w:sz="0" w:space="0" w:color="auto"/>
            <w:left w:val="none" w:sz="0" w:space="0" w:color="auto"/>
            <w:bottom w:val="none" w:sz="0" w:space="0" w:color="auto"/>
            <w:right w:val="none" w:sz="0" w:space="0" w:color="auto"/>
          </w:divBdr>
        </w:div>
      </w:divsChild>
    </w:div>
    <w:div w:id="1136294121">
      <w:bodyDiv w:val="1"/>
      <w:marLeft w:val="0"/>
      <w:marRight w:val="0"/>
      <w:marTop w:val="0"/>
      <w:marBottom w:val="0"/>
      <w:divBdr>
        <w:top w:val="none" w:sz="0" w:space="0" w:color="auto"/>
        <w:left w:val="none" w:sz="0" w:space="0" w:color="auto"/>
        <w:bottom w:val="none" w:sz="0" w:space="0" w:color="auto"/>
        <w:right w:val="none" w:sz="0" w:space="0" w:color="auto"/>
      </w:divBdr>
    </w:div>
    <w:div w:id="1400329226">
      <w:bodyDiv w:val="1"/>
      <w:marLeft w:val="0"/>
      <w:marRight w:val="0"/>
      <w:marTop w:val="0"/>
      <w:marBottom w:val="0"/>
      <w:divBdr>
        <w:top w:val="none" w:sz="0" w:space="0" w:color="auto"/>
        <w:left w:val="none" w:sz="0" w:space="0" w:color="auto"/>
        <w:bottom w:val="none" w:sz="0" w:space="0" w:color="auto"/>
        <w:right w:val="none" w:sz="0" w:space="0" w:color="auto"/>
      </w:divBdr>
    </w:div>
    <w:div w:id="1435978902">
      <w:bodyDiv w:val="1"/>
      <w:marLeft w:val="0"/>
      <w:marRight w:val="0"/>
      <w:marTop w:val="0"/>
      <w:marBottom w:val="0"/>
      <w:divBdr>
        <w:top w:val="none" w:sz="0" w:space="0" w:color="auto"/>
        <w:left w:val="none" w:sz="0" w:space="0" w:color="auto"/>
        <w:bottom w:val="none" w:sz="0" w:space="0" w:color="auto"/>
        <w:right w:val="none" w:sz="0" w:space="0" w:color="auto"/>
      </w:divBdr>
    </w:div>
    <w:div w:id="16523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cmi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nis.papakostas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et.d@duomedia.com" TargetMode="External"/><Relationship Id="rId4" Type="http://schemas.openxmlformats.org/officeDocument/2006/relationships/settings" Target="settings.xml"/><Relationship Id="rId9" Type="http://schemas.openxmlformats.org/officeDocument/2006/relationships/hyperlink" Target="http://www.europeantissu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D3CD-7FE7-44BE-BCB1-9AB4CEE5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3897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Winter is coming: key tips to help ward off the flu</vt:lpstr>
    </vt:vector>
  </TitlesOfParts>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Professeur Mark Wilcox a présenté sa dernière étude de recherche lors du congrès ECCMID 2018</dc:title>
  <dc:creator/>
  <cp:keywords>ECCMID, European Tissue Symposium, ETS</cp:keywords>
  <cp:lastModifiedBy/>
  <cp:revision>1</cp:revision>
  <dcterms:created xsi:type="dcterms:W3CDTF">2018-04-09T13:36:00Z</dcterms:created>
  <dcterms:modified xsi:type="dcterms:W3CDTF">2018-04-27T11:03:00Z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IProp12DataClass+d0f83994-0ff6-437e-8641-14a692c6c102">
    <vt:lpwstr>v=1.2&gt;I=d0f83994-0ff6-437e-8641-14a692c6c102&amp;N=Public&amp;V=1.2&amp;U=KCUS%5cn04831&amp;A=Associated&amp;H=False</vt:lpwstr>
  </property>
  <property fmtid="{D5CDD505-2E9C-101B-9397-08002B2CF9AE}" pid="3" name="Classification">
    <vt:lpwstr>Public</vt:lpwstr>
  </property>
</Properties>
</file>