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EB" w:rsidRDefault="0015120C" w:rsidP="00A369EB">
      <w:pPr>
        <w:spacing w:line="360" w:lineRule="auto"/>
        <w:rPr>
          <w:b/>
        </w:rPr>
      </w:pPr>
      <w:r>
        <w:rPr>
          <w:b/>
        </w:rPr>
        <w:t xml:space="preserve"> </w:t>
      </w:r>
      <w:r>
        <w:rPr>
          <w:b/>
        </w:rPr>
        <w:br/>
        <w:t>PARA SU PUBLICACIÓN INMEDIATA</w:t>
      </w:r>
    </w:p>
    <w:p w:rsidR="0045209D" w:rsidRDefault="0045209D" w:rsidP="0015120C">
      <w:pPr>
        <w:rPr>
          <w:sz w:val="32"/>
          <w:szCs w:val="32"/>
        </w:rPr>
      </w:pPr>
      <w:bookmarkStart w:id="0" w:name="OLE_LINK1"/>
      <w:bookmarkStart w:id="1" w:name="OLE_LINK2"/>
    </w:p>
    <w:p w:rsidR="00C21459" w:rsidRDefault="00166293" w:rsidP="0045209D">
      <w:pPr>
        <w:jc w:val="center"/>
        <w:rPr>
          <w:b/>
          <w:sz w:val="32"/>
          <w:szCs w:val="32"/>
        </w:rPr>
      </w:pPr>
      <w:bookmarkStart w:id="2" w:name="_GoBack"/>
      <w:r>
        <w:rPr>
          <w:b/>
          <w:sz w:val="32"/>
        </w:rPr>
        <w:t>La conectividad que ofrece Ricoh mejora la flexibilidad de opciones y acabados para el cliente</w:t>
      </w:r>
    </w:p>
    <w:bookmarkEnd w:id="0"/>
    <w:bookmarkEnd w:id="1"/>
    <w:bookmarkEnd w:id="2"/>
    <w:p w:rsidR="00C21459" w:rsidRPr="005D1661" w:rsidRDefault="00C21459" w:rsidP="0045209D"/>
    <w:p w:rsidR="00EE4B2D" w:rsidRPr="00A24A33" w:rsidRDefault="003A0871" w:rsidP="0009780E">
      <w:pPr>
        <w:spacing w:line="360" w:lineRule="auto"/>
      </w:pPr>
      <w:hyperlink r:id="rId8" w:history="1">
        <w:proofErr w:type="spellStart"/>
        <w:r w:rsidR="00C21459" w:rsidRPr="0009780E">
          <w:rPr>
            <w:rStyle w:val="Hyperlink"/>
            <w:rFonts w:cs="Arial"/>
          </w:rPr>
          <w:t>Ricoh</w:t>
        </w:r>
        <w:proofErr w:type="spellEnd"/>
        <w:r w:rsidR="00C21459" w:rsidRPr="0009780E">
          <w:rPr>
            <w:rStyle w:val="Hyperlink"/>
            <w:rFonts w:cs="Arial"/>
          </w:rPr>
          <w:t xml:space="preserve"> Europe</w:t>
        </w:r>
      </w:hyperlink>
      <w:r w:rsidR="0009780E">
        <w:rPr>
          <w:b/>
        </w:rPr>
        <w:t>, Londres, 8</w:t>
      </w:r>
      <w:r w:rsidR="00C21459">
        <w:rPr>
          <w:b/>
        </w:rPr>
        <w:t xml:space="preserve"> de marzo de 2016</w:t>
      </w:r>
      <w:r w:rsidR="00C21459">
        <w:t xml:space="preserve"> – </w:t>
      </w:r>
      <w:proofErr w:type="spellStart"/>
      <w:r w:rsidR="00C21459" w:rsidRPr="0009780E">
        <w:rPr>
          <w:rFonts w:cs="Times New Roman"/>
        </w:rPr>
        <w:t>Ricoh</w:t>
      </w:r>
      <w:proofErr w:type="spellEnd"/>
      <w:r w:rsidR="00C21459">
        <w:t xml:space="preserve"> ayuda a los clientes a maximizar su capacidad de producción ofreciendo una mayor conectividad con soluciones de acabado a través de una nueva unidad de interfaz Ricoh.</w:t>
      </w:r>
    </w:p>
    <w:p w:rsidR="0084292C" w:rsidRDefault="0084292C" w:rsidP="0009780E">
      <w:pPr>
        <w:shd w:val="clear" w:color="auto" w:fill="auto"/>
        <w:spacing w:line="360" w:lineRule="auto"/>
        <w:rPr>
          <w:rFonts w:eastAsia="Times New Roman"/>
        </w:rPr>
      </w:pPr>
    </w:p>
    <w:p w:rsidR="00EE4B2D" w:rsidRDefault="00EE4B2D" w:rsidP="0009780E">
      <w:pPr>
        <w:shd w:val="clear" w:color="auto" w:fill="auto"/>
        <w:spacing w:line="360" w:lineRule="auto"/>
        <w:rPr>
          <w:rFonts w:eastAsia="Times New Roman"/>
        </w:rPr>
      </w:pPr>
      <w:r>
        <w:t xml:space="preserve">“Los proveedores de servicios de impresión buscan una producción integral ininterrumpida, con las mínimas paradas posibles”, explica </w:t>
      </w:r>
      <w:r>
        <w:rPr>
          <w:b/>
        </w:rPr>
        <w:t>Benoit Chatelard, Vicepresidente de Impresión de Producción de Ricoh Europe</w:t>
      </w:r>
      <w:r>
        <w:t>. “Quieren poder producir y acabar el impreso de la forma más integrada posible. En este sentido, resulta vital la conectividad de los sistemas de acabado, ya que agiliza la puesta a punto y la finalización de los trabajos. Por ese motivo hemos mejorado nuestra conectividad con soluciones de terceros”.</w:t>
      </w:r>
    </w:p>
    <w:p w:rsidR="00BC0204" w:rsidRPr="00A24A33" w:rsidRDefault="00BC0204" w:rsidP="0009780E">
      <w:pPr>
        <w:shd w:val="clear" w:color="auto" w:fill="auto"/>
        <w:spacing w:line="360" w:lineRule="auto"/>
        <w:rPr>
          <w:rFonts w:eastAsia="Times New Roman"/>
        </w:rPr>
      </w:pPr>
    </w:p>
    <w:p w:rsidR="00A24A33" w:rsidRPr="00BC0204" w:rsidRDefault="00BC0204" w:rsidP="0009780E">
      <w:pPr>
        <w:shd w:val="clear" w:color="auto" w:fill="auto"/>
        <w:spacing w:line="360" w:lineRule="auto"/>
        <w:rPr>
          <w:rFonts w:eastAsia="Times New Roman"/>
          <w:b/>
        </w:rPr>
      </w:pPr>
      <w:r>
        <w:rPr>
          <w:b/>
        </w:rPr>
        <w:t>Conectividad para la creación de folletos</w:t>
      </w:r>
    </w:p>
    <w:p w:rsidR="00AF4C30" w:rsidRPr="00EE4B2D" w:rsidRDefault="006257D6" w:rsidP="0009780E">
      <w:pPr>
        <w:shd w:val="clear" w:color="auto" w:fill="auto"/>
        <w:spacing w:line="360" w:lineRule="auto"/>
        <w:rPr>
          <w:rFonts w:eastAsia="Times New Roman"/>
        </w:rPr>
      </w:pPr>
      <w:r>
        <w:t xml:space="preserve">El creador de folletos Watkiss PowerSquare 224 es el primer sistema de acabado de terceros que se ha configurado para la integración inline, a través de la unidad de interfaz, con los sistemas de producción digital en color de hojas serie Ricoh Pro™ C9100 y Ricoh Pro™ C7100x, y con el sistema de producción digital monocromo de hojas serie Ricoh Pro™ 8100. Ofrece ajustes totalmente automáticos para distintos tamaños de folleto y paginación, incluyendo longitud variable de cosido para adaptarse a distintos grosores de folleto. El grosor máximo del folleto es de 10.4 mm, el doble que el de otras máquinas de creación de folletos convencionales. Esto lo convierte en el equipo ideal para folletos con un elevado número de páginas o que empleen papeles de mayor gramaje. </w:t>
      </w:r>
    </w:p>
    <w:p w:rsidR="00A24A33" w:rsidRDefault="00A24A33" w:rsidP="0009780E">
      <w:pPr>
        <w:shd w:val="clear" w:color="auto" w:fill="auto"/>
        <w:spacing w:line="360" w:lineRule="auto"/>
        <w:rPr>
          <w:rFonts w:eastAsia="Times New Roman"/>
        </w:rPr>
      </w:pPr>
    </w:p>
    <w:p w:rsidR="00A24A33" w:rsidRDefault="00EE4B2D" w:rsidP="0009780E">
      <w:pPr>
        <w:shd w:val="clear" w:color="auto" w:fill="auto"/>
        <w:spacing w:line="360" w:lineRule="auto"/>
        <w:rPr>
          <w:rFonts w:eastAsia="Times New Roman"/>
        </w:rPr>
      </w:pPr>
      <w:r>
        <w:t xml:space="preserve">Este sistema de diseño compacto es fácil de usar, pudiendo introducirse los parámetros del trabajo (tamaño de papel, grosor del folleto y número de grapas) a través de una pantalla táctil. La unidad PowerSquare ajusta automáticamente la posición de cosido, la longitud de cosido, la anchura del lomo necesaria y la dimensión de corte. Las especificaciones del </w:t>
      </w:r>
      <w:r>
        <w:lastRenderedPageBreak/>
        <w:t xml:space="preserve">trabajo se pueden almacenar y recuperar fácilmente para agilizar la producción de trabajos repetitivos. </w:t>
      </w:r>
    </w:p>
    <w:p w:rsidR="008F790A" w:rsidRDefault="008F790A" w:rsidP="0009780E">
      <w:pPr>
        <w:shd w:val="clear" w:color="auto" w:fill="auto"/>
        <w:spacing w:line="360" w:lineRule="auto"/>
        <w:rPr>
          <w:rFonts w:eastAsia="Times New Roman"/>
        </w:rPr>
      </w:pPr>
    </w:p>
    <w:p w:rsidR="008F790A" w:rsidRDefault="008F790A" w:rsidP="0009780E">
      <w:pPr>
        <w:spacing w:line="360" w:lineRule="auto"/>
        <w:rPr>
          <w:rFonts w:eastAsia="Times New Roman"/>
        </w:rPr>
      </w:pPr>
      <w:r>
        <w:t>Chatelard señala: “La conectividad con el sistema Watkiss PowerSquare proporciona una mayor productividad a la serie Pro C9100, Pro C7100x y Pro 8100, y supone una gran diferencia para la actividad fluida y eficiente del proveedor de servicios de impresión”.</w:t>
      </w:r>
    </w:p>
    <w:p w:rsidR="003757E2" w:rsidRPr="00A24A33" w:rsidRDefault="003757E2" w:rsidP="0009780E">
      <w:pPr>
        <w:spacing w:line="360" w:lineRule="auto"/>
      </w:pPr>
    </w:p>
    <w:p w:rsidR="003757E2" w:rsidRPr="003757E2" w:rsidRDefault="003757E2" w:rsidP="0009780E">
      <w:pPr>
        <w:spacing w:line="360" w:lineRule="auto"/>
        <w:rPr>
          <w:b/>
        </w:rPr>
      </w:pPr>
      <w:r>
        <w:rPr>
          <w:b/>
        </w:rPr>
        <w:t>Alimentación de carteles mejorada</w:t>
      </w:r>
    </w:p>
    <w:p w:rsidR="00AF4C30" w:rsidRDefault="00AF4C30" w:rsidP="0009780E">
      <w:pPr>
        <w:spacing w:line="360" w:lineRule="auto"/>
      </w:pPr>
      <w:r>
        <w:t>Otra integración directa a través de la nueva unidad de interfaz Ricoh es la opción de alimentación de carteles de alta capacidad, diseñada en colaboración con la empresa especializada BDT, para los sistemas en color de hojas Pro C9100 y Pro C7100x. La nueva solución reequipable ofrece un acceso sencillo, y tiene una profundidad de 500 mm, más de cinco veces la capacidad de la bandeja para carteles, por lo que admite más soportes y requiere menos paradas para su recarga. Asimismo, también agiliza el rendimiento y aumenta la producción. Estará disponible en Europa a partir de septiembre de 2016.</w:t>
      </w:r>
    </w:p>
    <w:p w:rsidR="00AF4C30" w:rsidRPr="00A24A33" w:rsidRDefault="00AF4C30" w:rsidP="0009780E">
      <w:pPr>
        <w:spacing w:line="360" w:lineRule="auto"/>
      </w:pPr>
    </w:p>
    <w:p w:rsidR="00DE0913" w:rsidRDefault="008F790A" w:rsidP="0009780E">
      <w:pPr>
        <w:spacing w:line="360" w:lineRule="auto"/>
      </w:pPr>
      <w:r>
        <w:rPr>
          <w:color w:val="000000"/>
        </w:rPr>
        <w:t>Chatelard agrega: “</w:t>
      </w:r>
      <w:r>
        <w:t>La buena acogida que tuvo la funcionalidad de carteles para las series Pro C9100 y Pro C7100x dejó claro que esta capacidad tiene una gran demanda. Creemos que esta nueva mejora constituye una buena solución para el flujo de producción diario de los impresores”.</w:t>
      </w:r>
    </w:p>
    <w:p w:rsidR="008F790A" w:rsidRDefault="008F790A" w:rsidP="0009780E">
      <w:pPr>
        <w:spacing w:line="360" w:lineRule="auto"/>
      </w:pPr>
    </w:p>
    <w:p w:rsidR="008F790A" w:rsidRPr="00A24A33" w:rsidRDefault="008F790A" w:rsidP="0009780E">
      <w:pPr>
        <w:spacing w:line="360" w:lineRule="auto"/>
      </w:pPr>
      <w:r>
        <w:t>Y concluye: “Nuestro compromiso es seguir ofreciendo más opciones, más flexibilidad y más productividad a los proveedores de servicios de impresión. Tenemos previsto anunciar nuevas soluciones de conectividad con equipos de acabado en breve”.</w:t>
      </w:r>
    </w:p>
    <w:p w:rsidR="00A56C02" w:rsidRPr="000D3104" w:rsidRDefault="00A56C02" w:rsidP="0083466D">
      <w:pPr>
        <w:spacing w:line="360" w:lineRule="auto"/>
        <w:rPr>
          <w:sz w:val="20"/>
          <w:szCs w:val="20"/>
        </w:rPr>
      </w:pPr>
    </w:p>
    <w:p w:rsidR="00C21459" w:rsidRPr="00153A8A" w:rsidRDefault="0080713B" w:rsidP="0083466D">
      <w:pPr>
        <w:spacing w:line="360" w:lineRule="auto"/>
        <w:jc w:val="center"/>
        <w:rPr>
          <w:b/>
          <w:u w:color="000000"/>
        </w:rPr>
      </w:pPr>
      <w:r>
        <w:rPr>
          <w:b/>
          <w:u w:color="000000"/>
        </w:rPr>
        <w:t>-Fin-</w:t>
      </w:r>
    </w:p>
    <w:p w:rsidR="00683CC0" w:rsidRPr="00C21459" w:rsidRDefault="00683CC0" w:rsidP="0083466D">
      <w:pPr>
        <w:spacing w:line="360" w:lineRule="auto"/>
        <w:rPr>
          <w:u w:color="000000"/>
        </w:rPr>
      </w:pPr>
    </w:p>
    <w:p w:rsidR="00A369EB" w:rsidRPr="003F2AEE" w:rsidRDefault="00052139" w:rsidP="0083466D">
      <w:pPr>
        <w:spacing w:line="360" w:lineRule="auto"/>
        <w:rPr>
          <w:rFonts w:eastAsia="MS PGothic"/>
          <w:b/>
          <w:bCs/>
          <w:color w:val="333333"/>
          <w:lang w:val="en-GB" w:eastAsia="en-US" w:bidi="ar-SA"/>
        </w:rPr>
      </w:pPr>
      <w:r w:rsidRPr="003F2AEE">
        <w:rPr>
          <w:rFonts w:eastAsia="MS PGothic"/>
          <w:b/>
          <w:bCs/>
          <w:color w:val="333333"/>
          <w:lang w:val="en-GB" w:eastAsia="en-US" w:bidi="ar-SA"/>
        </w:rPr>
        <w:t>| Ricoh en la drupa 2016 |</w:t>
      </w:r>
    </w:p>
    <w:p w:rsidR="00A369EB" w:rsidRPr="00221FFB" w:rsidRDefault="00A369EB" w:rsidP="0083466D">
      <w:pPr>
        <w:spacing w:line="360" w:lineRule="auto"/>
        <w:rPr>
          <w:sz w:val="20"/>
          <w:szCs w:val="20"/>
          <w:u w:color="000000"/>
        </w:rPr>
      </w:pPr>
      <w:r w:rsidRPr="005317BC">
        <w:rPr>
          <w:lang w:val="en-GB" w:eastAsia="en-US" w:bidi="ar-SA"/>
        </w:rPr>
        <w:t xml:space="preserve">Ricoh presentará en la drupa 2016 una serie de productos y servicios que permiten a los impresores acelerar la transformación del negocio. Las soluciones en exposición muestran nuevas oportunidades de negocio y maneras de mejorar la productividad y la rentabilidad para los profesionales gráficos con visión de futuro. Ricoh también presentará el sistema Pro </w:t>
      </w:r>
      <w:r w:rsidRPr="005317BC">
        <w:rPr>
          <w:lang w:val="en-GB" w:eastAsia="en-US" w:bidi="ar-SA"/>
        </w:rPr>
        <w:lastRenderedPageBreak/>
        <w:t xml:space="preserve">VC60000 en la feria. </w:t>
      </w:r>
      <w:proofErr w:type="gramStart"/>
      <w:r w:rsidRPr="005317BC">
        <w:rPr>
          <w:lang w:val="en-GB" w:eastAsia="en-US" w:bidi="ar-SA"/>
        </w:rPr>
        <w:t>drupa</w:t>
      </w:r>
      <w:proofErr w:type="gramEnd"/>
      <w:r w:rsidRPr="005317BC">
        <w:rPr>
          <w:lang w:val="en-GB" w:eastAsia="en-US" w:bidi="ar-SA"/>
        </w:rPr>
        <w:t>, la mayor feria de artes gráficas del mundo, se celebrará del 31 de mayo al 10 de junio de 2016 en el recinto de la Messe Düsseldorf (Alemania) y Ricoh volverá a estar presente en el Hall 8a.</w:t>
      </w:r>
    </w:p>
    <w:p w:rsidR="00A369EB" w:rsidRPr="005317BC" w:rsidRDefault="00A369EB" w:rsidP="00A369EB">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b/>
          <w:bCs/>
          <w:color w:val="333333"/>
          <w:lang w:val="en-GB" w:eastAsia="en-US" w:bidi="ar-SA"/>
        </w:rPr>
      </w:pPr>
      <w:r w:rsidRPr="005317BC">
        <w:rPr>
          <w:rFonts w:eastAsia="MS PGothic"/>
          <w:b/>
          <w:bCs/>
          <w:color w:val="333333"/>
          <w:lang w:val="en-GB" w:eastAsia="en-US" w:bidi="ar-SA"/>
        </w:rPr>
        <w:t>| Acerca de Ricoh |</w:t>
      </w:r>
    </w:p>
    <w:p w:rsidR="00DD13A9" w:rsidRPr="005317BC" w:rsidRDefault="00221FFB" w:rsidP="005317BC">
      <w:pPr>
        <w:pStyle w:val="BodyText2"/>
        <w:spacing w:beforeLines="0" w:before="0" w:line="360" w:lineRule="auto"/>
        <w:ind w:rightChars="143" w:right="300"/>
        <w:rPr>
          <w:sz w:val="21"/>
          <w:szCs w:val="21"/>
          <w:lang w:val="en-US" w:eastAsia="zh-TW" w:bidi="ar-SA"/>
        </w:rPr>
      </w:pPr>
      <w:r w:rsidRPr="005317BC">
        <w:rPr>
          <w:sz w:val="21"/>
          <w:szCs w:val="21"/>
          <w:lang w:val="en-US" w:eastAsia="zh-TW" w:bidi="ar-SA"/>
        </w:rPr>
        <w:t xml:space="preserve">Ricoh es una empresa tecnológica global que lleva más de 80 años transformando la forma en que trabajan las personas. Bajo su lema corporativo – </w:t>
      </w:r>
      <w:r w:rsidRPr="005317BC">
        <w:rPr>
          <w:i/>
          <w:sz w:val="21"/>
          <w:szCs w:val="21"/>
          <w:lang w:val="en-US" w:eastAsia="zh-TW" w:bidi="ar-SA"/>
        </w:rPr>
        <w:t xml:space="preserve">imagine. </w:t>
      </w:r>
      <w:proofErr w:type="gramStart"/>
      <w:r w:rsidRPr="005317BC">
        <w:rPr>
          <w:i/>
          <w:sz w:val="21"/>
          <w:szCs w:val="21"/>
          <w:lang w:val="en-US" w:eastAsia="zh-TW" w:bidi="ar-SA"/>
        </w:rPr>
        <w:t>change</w:t>
      </w:r>
      <w:proofErr w:type="gramEnd"/>
      <w:r w:rsidRPr="005317BC">
        <w:rPr>
          <w:sz w:val="21"/>
          <w:szCs w:val="21"/>
          <w:lang w:val="en-US" w:eastAsia="zh-TW" w:bidi="ar-SA"/>
        </w:rPr>
        <w:t>. – Ricoh sigue ayudando a empresas y particulares ofreciendo servicios y tecnologías que inspiran innovación, fomentan la sostenibilidad e impulsan el crecimiento empresarial. Entre otras cosas, ofrece sistemas de gestión documental, servicios de TI, soluciones de impresión de producción, cámaras digitales y sistemas industriales.</w:t>
      </w:r>
    </w:p>
    <w:p w:rsidR="00DD13A9" w:rsidRPr="005317BC" w:rsidRDefault="00DD13A9" w:rsidP="005317BC">
      <w:pPr>
        <w:pStyle w:val="BodyText2"/>
        <w:spacing w:beforeLines="0" w:before="0" w:line="360" w:lineRule="auto"/>
        <w:ind w:rightChars="143" w:right="300"/>
        <w:rPr>
          <w:sz w:val="21"/>
          <w:szCs w:val="21"/>
          <w:lang w:val="en-US" w:eastAsia="zh-TW" w:bidi="ar-SA"/>
        </w:rPr>
      </w:pPr>
    </w:p>
    <w:p w:rsidR="00221FFB" w:rsidRPr="005317BC" w:rsidRDefault="00221FFB" w:rsidP="005317BC">
      <w:pPr>
        <w:pStyle w:val="BodyText2"/>
        <w:spacing w:beforeLines="0" w:before="0" w:line="360" w:lineRule="auto"/>
        <w:ind w:rightChars="143" w:right="300"/>
        <w:rPr>
          <w:sz w:val="21"/>
          <w:szCs w:val="21"/>
          <w:lang w:val="en-US" w:eastAsia="zh-TW" w:bidi="ar-SA"/>
        </w:rPr>
      </w:pPr>
      <w:r w:rsidRPr="005317BC">
        <w:rPr>
          <w:sz w:val="21"/>
          <w:szCs w:val="21"/>
          <w:lang w:val="en-US" w:eastAsia="zh-TW" w:bidi="ar-SA"/>
        </w:rPr>
        <w:t>Ricoh Group, con oficinas centrales en Tokio, opera en más de 190 países y regiones. En el año fiscal finalizado en marzo de 2015, las ventas mundiales de Ricoh Group sumaron un total de 2,2 billones de yenes japoneses (aproximadamente 18,5 millones de dólares).</w:t>
      </w:r>
    </w:p>
    <w:p w:rsidR="00A369EB" w:rsidRPr="00CE3EC5" w:rsidRDefault="00A369EB" w:rsidP="00A369EB">
      <w:pPr>
        <w:rPr>
          <w:b/>
        </w:rPr>
      </w:pPr>
    </w:p>
    <w:p w:rsidR="00DE0913" w:rsidRPr="00843B5D" w:rsidRDefault="00DE0913" w:rsidP="00DE0913">
      <w:pPr>
        <w:rPr>
          <w:b/>
          <w:u w:color="000000"/>
          <w:lang w:val="en-GB" w:eastAsia="en-GB" w:bidi="ar-SA"/>
        </w:rPr>
      </w:pPr>
      <w:r w:rsidRPr="00843B5D">
        <w:rPr>
          <w:b/>
          <w:u w:color="000000"/>
          <w:lang w:val="en-GB" w:eastAsia="en-GB" w:bidi="ar-SA"/>
        </w:rPr>
        <w:t>Para más información, contactar con:</w:t>
      </w:r>
    </w:p>
    <w:p w:rsidR="00DE0913" w:rsidRPr="00843B5D" w:rsidRDefault="00DE0913" w:rsidP="00DE0913">
      <w:pPr>
        <w:rPr>
          <w:u w:color="000000"/>
        </w:rPr>
      </w:pPr>
      <w:r w:rsidRPr="00843B5D">
        <w:rPr>
          <w:u w:color="000000"/>
        </w:rPr>
        <w:t>Ricoh Europe PLC</w:t>
      </w:r>
    </w:p>
    <w:p w:rsidR="00DE0913" w:rsidRPr="00843B5D" w:rsidRDefault="00DE0913" w:rsidP="00DE0913">
      <w:pPr>
        <w:rPr>
          <w:u w:color="000000"/>
        </w:rPr>
      </w:pPr>
      <w:r w:rsidRPr="00843B5D">
        <w:rPr>
          <w:u w:color="000000"/>
        </w:rPr>
        <w:t>Jenny Rushforth / Jack Gibson</w:t>
      </w:r>
    </w:p>
    <w:p w:rsidR="00DE0913" w:rsidRPr="00843B5D" w:rsidRDefault="00DE0913" w:rsidP="00DE0913">
      <w:pPr>
        <w:rPr>
          <w:u w:color="000000"/>
        </w:rPr>
      </w:pPr>
      <w:r w:rsidRPr="00843B5D">
        <w:rPr>
          <w:u w:color="000000"/>
        </w:rPr>
        <w:t xml:space="preserve">Tel: +44 (0) 20 3033 3632 / +44 (0) </w:t>
      </w:r>
      <w:r w:rsidRPr="00843B5D">
        <w:rPr>
          <w:color w:val="000000"/>
        </w:rPr>
        <w:t>203 033 3766</w:t>
      </w:r>
    </w:p>
    <w:p w:rsidR="00DE0913" w:rsidRPr="00843B5D" w:rsidRDefault="00DE0913" w:rsidP="00DE0913">
      <w:pPr>
        <w:rPr>
          <w:u w:color="000000"/>
        </w:rPr>
      </w:pPr>
      <w:r w:rsidRPr="00843B5D">
        <w:rPr>
          <w:u w:color="000000"/>
        </w:rPr>
        <w:t xml:space="preserve">E-mail: </w:t>
      </w:r>
      <w:hyperlink r:id="rId9">
        <w:r w:rsidRPr="00843B5D">
          <w:rPr>
            <w:rStyle w:val="Hyperlink"/>
            <w:rFonts w:cs="Arial"/>
            <w:u w:color="000000"/>
          </w:rPr>
          <w:t>press@ricoh-europe.com</w:t>
        </w:r>
      </w:hyperlink>
    </w:p>
    <w:p w:rsidR="00DE0913" w:rsidRPr="00843B5D" w:rsidRDefault="00DE0913" w:rsidP="00DE0913">
      <w:pPr>
        <w:rPr>
          <w:u w:color="000000"/>
        </w:rPr>
      </w:pPr>
      <w:r w:rsidRPr="00843B5D">
        <w:rPr>
          <w:u w:color="000000"/>
        </w:rPr>
        <w:t xml:space="preserve">Web: </w:t>
      </w:r>
      <w:hyperlink r:id="rId10">
        <w:r w:rsidRPr="00843B5D">
          <w:rPr>
            <w:rStyle w:val="Hyperlink"/>
            <w:rFonts w:cs="Arial"/>
            <w:u w:color="000000"/>
          </w:rPr>
          <w:t>www.ricoh-europe.com</w:t>
        </w:r>
      </w:hyperlink>
    </w:p>
    <w:p w:rsidR="00DE0913" w:rsidRPr="00843B5D" w:rsidRDefault="00DE0913" w:rsidP="00DE0913">
      <w:pPr>
        <w:rPr>
          <w:color w:val="000000"/>
          <w:u w:color="000000"/>
        </w:rPr>
      </w:pPr>
      <w:r w:rsidRPr="00843B5D">
        <w:rPr>
          <w:color w:val="000000"/>
          <w:u w:color="000000"/>
        </w:rPr>
        <w:t xml:space="preserve">Síganos en Facebook: </w:t>
      </w:r>
      <w:hyperlink r:id="rId11">
        <w:r w:rsidRPr="00843B5D">
          <w:rPr>
            <w:color w:val="0000FF"/>
            <w:u w:val="single" w:color="0000FF"/>
          </w:rPr>
          <w:t>www.facebook.com/ricoheurope</w:t>
        </w:r>
      </w:hyperlink>
    </w:p>
    <w:p w:rsidR="00DE0913" w:rsidRPr="00843B5D" w:rsidRDefault="00DE0913" w:rsidP="00DE0913">
      <w:pPr>
        <w:rPr>
          <w:color w:val="000000"/>
          <w:u w:color="000000"/>
        </w:rPr>
      </w:pPr>
      <w:r w:rsidRPr="00843B5D">
        <w:rPr>
          <w:color w:val="000000"/>
          <w:u w:color="000000"/>
        </w:rPr>
        <w:t xml:space="preserve">Síganos en Twitter: </w:t>
      </w:r>
      <w:hyperlink r:id="rId12">
        <w:r w:rsidRPr="00843B5D">
          <w:rPr>
            <w:color w:val="0000FF"/>
            <w:u w:val="single" w:color="0000FF"/>
          </w:rPr>
          <w:t>www.twitter.com/ricoheurope</w:t>
        </w:r>
      </w:hyperlink>
    </w:p>
    <w:p w:rsidR="00DE0913" w:rsidRPr="00843B5D" w:rsidRDefault="00DE0913" w:rsidP="00DE0913">
      <w:pPr>
        <w:rPr>
          <w:color w:val="000000"/>
          <w:u w:color="000000"/>
        </w:rPr>
      </w:pPr>
      <w:r w:rsidRPr="00843B5D">
        <w:rPr>
          <w:color w:val="000000"/>
          <w:u w:color="000000"/>
        </w:rPr>
        <w:t xml:space="preserve">Visite el centro de prensa de Ricoh: </w:t>
      </w:r>
      <w:hyperlink r:id="rId13">
        <w:r w:rsidRPr="00843B5D">
          <w:rPr>
            <w:color w:val="0000FF"/>
            <w:u w:val="single" w:color="0000FF"/>
          </w:rPr>
          <w:t>www.ricoh-europe.com/press</w:t>
        </w:r>
      </w:hyperlink>
    </w:p>
    <w:p w:rsidR="008C569D" w:rsidRPr="00DD13A9" w:rsidRDefault="008C569D" w:rsidP="00A369EB">
      <w:pPr>
        <w:rPr>
          <w:color w:val="000000"/>
          <w:sz w:val="20"/>
          <w:szCs w:val="20"/>
          <w:u w:color="000000"/>
        </w:rPr>
      </w:pPr>
    </w:p>
    <w:sectPr w:rsidR="008C569D" w:rsidRPr="00DD13A9" w:rsidSect="00034FCE">
      <w:headerReference w:type="default" r:id="rId14"/>
      <w:footerReference w:type="default" r:id="rId15"/>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EF8" w:rsidRDefault="00872EF8" w:rsidP="0045209D">
      <w:r>
        <w:separator/>
      </w:r>
    </w:p>
  </w:endnote>
  <w:endnote w:type="continuationSeparator" w:id="0">
    <w:p w:rsidR="00872EF8" w:rsidRDefault="00872EF8"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EB" w:rsidRPr="00630461" w:rsidRDefault="00A369EB"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rPr>
    </w:pPr>
    <w:r>
      <w:rPr>
        <w:sz w:val="20"/>
      </w:rPr>
      <w:t>RICOH Europe</w:t>
    </w:r>
    <w:r>
      <w:rPr>
        <w:rFonts w:ascii="MS Gothic" w:hAnsi="MS Gothic"/>
        <w:color w:val="000000"/>
        <w:sz w:val="20"/>
      </w:rPr>
      <w:t xml:space="preserve">  </w:t>
    </w:r>
    <w:r>
      <w:rPr>
        <w:color w:val="000000"/>
        <w:sz w:val="18"/>
      </w:rPr>
      <w:t xml:space="preserve"> </w:t>
    </w:r>
    <w:r>
      <w:rPr>
        <w:sz w:val="16"/>
      </w:rPr>
      <w:t xml:space="preserve"> </w:t>
    </w:r>
    <w:r>
      <w:rPr>
        <w:sz w:val="18"/>
      </w:rPr>
      <w:t>www.ricoh-europe.com</w:t>
    </w:r>
  </w:p>
  <w:p w:rsidR="00A369EB" w:rsidRPr="0048594A" w:rsidRDefault="00A369EB" w:rsidP="00A369EB">
    <w:pPr>
      <w:autoSpaceDE w:val="0"/>
      <w:autoSpaceDN w:val="0"/>
      <w:snapToGrid w:val="0"/>
      <w:textAlignment w:val="bottom"/>
      <w:rPr>
        <w:sz w:val="18"/>
      </w:rPr>
    </w:pPr>
    <w:r>
      <w:rPr>
        <w:sz w:val="18"/>
      </w:rPr>
      <w:t xml:space="preserve">20 Triton Street, Londres, NW1 3BF.  Teléfono: +44 (0) 207 465 1153  </w:t>
    </w:r>
  </w:p>
  <w:p w:rsidR="00A369EB" w:rsidRPr="0048594A" w:rsidRDefault="00A369EB" w:rsidP="00A369EB">
    <w:pPr>
      <w:tabs>
        <w:tab w:val="center" w:pos="4320"/>
        <w:tab w:val="right" w:pos="8640"/>
      </w:tabs>
    </w:pPr>
    <w:r>
      <w:rPr>
        <w:rFonts w:hint="eastAsia"/>
        <w:color w:val="000000"/>
        <w:sz w:val="18"/>
      </w:rPr>
      <w:t xml:space="preserve">E-mail: </w:t>
    </w:r>
    <w:r>
      <w:rPr>
        <w:sz w:val="18"/>
      </w:rPr>
      <w:t>press@ricoh-europe.com</w:t>
    </w:r>
  </w:p>
  <w:p w:rsidR="007E71C5" w:rsidRPr="0048594A" w:rsidRDefault="007E71C5" w:rsidP="0045209D"/>
  <w:p w:rsidR="007E71C5" w:rsidRDefault="007E71C5" w:rsidP="0045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EF8" w:rsidRDefault="00872EF8" w:rsidP="0045209D">
      <w:r>
        <w:separator/>
      </w:r>
    </w:p>
  </w:footnote>
  <w:footnote w:type="continuationSeparator" w:id="0">
    <w:p w:rsidR="00872EF8" w:rsidRDefault="00872EF8"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Default="00FA1AFA" w:rsidP="0045209D">
    <w:pPr>
      <w:pStyle w:val="Header"/>
    </w:pPr>
    <w:r>
      <w:rPr>
        <w:noProof/>
        <w:lang w:val="nl-BE" w:eastAsia="nl-BE" w:bidi="ar-SA"/>
      </w:rPr>
      <mc:AlternateContent>
        <mc:Choice Requires="wps">
          <w:drawing>
            <wp:anchor distT="0" distB="0" distL="114300" distR="114300" simplePos="0" relativeHeight="251658240" behindDoc="0" locked="0" layoutInCell="1" allowOverlap="1">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1C5" w:rsidRPr="00A369EB" w:rsidRDefault="007E71C5" w:rsidP="0045209D">
                          <w:pPr>
                            <w:rPr>
                              <w:sz w:val="44"/>
                              <w:szCs w:val="44"/>
                            </w:rPr>
                          </w:pPr>
                          <w:r>
                            <w:rPr>
                              <w:sz w:val="44"/>
                            </w:rPr>
                            <w:t>Nota de 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49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" filled="f" stroked="f">
              <v:textbox inset="0,0,0,0">
                <w:txbxContent>
                  <w:p w:rsidR="007E71C5" w:rsidRPr="00A369EB" w:rsidRDefault="007E71C5" w:rsidP="0045209D">
                    <w:pPr>
                      <w:rPr>
                        <w:sz w:val="44"/>
                        <w:szCs w:val="44"/>
                      </w:rPr>
                    </w:pPr>
                    <w:r>
                      <w:rPr>
                        <w:sz w:val="44"/>
                      </w:rPr>
                      <w:t>Nota de prensa</w:t>
                    </w:r>
                  </w:p>
                </w:txbxContent>
              </v:textbox>
            </v:shape>
          </w:pict>
        </mc:Fallback>
      </mc:AlternateContent>
    </w:r>
    <w:r w:rsidR="003A0871">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1613418" r:id="rId2"/>
      </w:object>
    </w:r>
    <w:r>
      <w:rPr>
        <w:noProof/>
        <w:lang w:val="nl-BE" w:eastAsia="nl-BE" w:bidi="ar-SA"/>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298B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nl-BE" w:eastAsia="nl-BE" w:bidi="ar-SA"/>
      </w:rPr>
      <w:drawing>
        <wp:anchor distT="0" distB="0" distL="114300" distR="114300" simplePos="0" relativeHeight="251657216" behindDoc="0" locked="0" layoutInCell="1" allowOverlap="1">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1C5" w:rsidRDefault="007E71C5" w:rsidP="0045209D">
    <w:pPr>
      <w:pStyle w:val="Header"/>
    </w:pPr>
  </w:p>
  <w:p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5"/>
  </w:num>
  <w:num w:numId="4">
    <w:abstractNumId w:val="2"/>
  </w:num>
  <w:num w:numId="5">
    <w:abstractNumId w:val="7"/>
  </w:num>
  <w:num w:numId="6">
    <w:abstractNumId w:val="12"/>
  </w:num>
  <w:num w:numId="7">
    <w:abstractNumId w:val="16"/>
  </w:num>
  <w:num w:numId="8">
    <w:abstractNumId w:val="6"/>
  </w:num>
  <w:num w:numId="9">
    <w:abstractNumId w:val="13"/>
  </w:num>
  <w:num w:numId="10">
    <w:abstractNumId w:val="4"/>
  </w:num>
  <w:num w:numId="11">
    <w:abstractNumId w:val="18"/>
  </w:num>
  <w:num w:numId="12">
    <w:abstractNumId w:val="17"/>
  </w:num>
  <w:num w:numId="13">
    <w:abstractNumId w:val="20"/>
  </w:num>
  <w:num w:numId="14">
    <w:abstractNumId w:val="0"/>
  </w:num>
  <w:num w:numId="15">
    <w:abstractNumId w:val="9"/>
  </w:num>
  <w:num w:numId="16">
    <w:abstractNumId w:val="15"/>
  </w:num>
  <w:num w:numId="17">
    <w:abstractNumId w:val="3"/>
  </w:num>
  <w:num w:numId="18">
    <w:abstractNumId w:val="11"/>
  </w:num>
  <w:num w:numId="19">
    <w:abstractNumId w:val="10"/>
  </w:num>
  <w:num w:numId="20">
    <w:abstractNumId w:val="21"/>
  </w:num>
  <w:num w:numId="21">
    <w:abstractNumId w:val="19"/>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58"/>
    <w:rsid w:val="00007704"/>
    <w:rsid w:val="000126ED"/>
    <w:rsid w:val="0001407D"/>
    <w:rsid w:val="00015CAD"/>
    <w:rsid w:val="00025F52"/>
    <w:rsid w:val="00025FEC"/>
    <w:rsid w:val="00034FCE"/>
    <w:rsid w:val="00052139"/>
    <w:rsid w:val="0005336D"/>
    <w:rsid w:val="00086620"/>
    <w:rsid w:val="00090ED4"/>
    <w:rsid w:val="00093437"/>
    <w:rsid w:val="0009780E"/>
    <w:rsid w:val="00097C0E"/>
    <w:rsid w:val="000A2C8C"/>
    <w:rsid w:val="000A2F07"/>
    <w:rsid w:val="000A5EEB"/>
    <w:rsid w:val="000A7F9D"/>
    <w:rsid w:val="000B6CA7"/>
    <w:rsid w:val="000C01EA"/>
    <w:rsid w:val="000C145A"/>
    <w:rsid w:val="000C5AF8"/>
    <w:rsid w:val="000D272B"/>
    <w:rsid w:val="000D3104"/>
    <w:rsid w:val="000D4182"/>
    <w:rsid w:val="000E09B4"/>
    <w:rsid w:val="000E683E"/>
    <w:rsid w:val="000F73F5"/>
    <w:rsid w:val="00110A2B"/>
    <w:rsid w:val="00112A26"/>
    <w:rsid w:val="00114A0F"/>
    <w:rsid w:val="00116A70"/>
    <w:rsid w:val="00116ED8"/>
    <w:rsid w:val="0012288D"/>
    <w:rsid w:val="0012502D"/>
    <w:rsid w:val="00125312"/>
    <w:rsid w:val="001322C7"/>
    <w:rsid w:val="001339A8"/>
    <w:rsid w:val="00140299"/>
    <w:rsid w:val="00143BEE"/>
    <w:rsid w:val="00145DCA"/>
    <w:rsid w:val="00150DC5"/>
    <w:rsid w:val="0015120C"/>
    <w:rsid w:val="0015210E"/>
    <w:rsid w:val="00152C7D"/>
    <w:rsid w:val="00153A8A"/>
    <w:rsid w:val="00157D16"/>
    <w:rsid w:val="00165550"/>
    <w:rsid w:val="00166293"/>
    <w:rsid w:val="0016725D"/>
    <w:rsid w:val="0017721C"/>
    <w:rsid w:val="00185E4D"/>
    <w:rsid w:val="00187C5D"/>
    <w:rsid w:val="00191481"/>
    <w:rsid w:val="00191DE6"/>
    <w:rsid w:val="00196D20"/>
    <w:rsid w:val="001A10D3"/>
    <w:rsid w:val="001A3003"/>
    <w:rsid w:val="001B0C8E"/>
    <w:rsid w:val="001B277E"/>
    <w:rsid w:val="001E303E"/>
    <w:rsid w:val="00215EBD"/>
    <w:rsid w:val="00221FFB"/>
    <w:rsid w:val="00233A9D"/>
    <w:rsid w:val="00241675"/>
    <w:rsid w:val="00245420"/>
    <w:rsid w:val="00245548"/>
    <w:rsid w:val="002564C2"/>
    <w:rsid w:val="0025795F"/>
    <w:rsid w:val="002709A2"/>
    <w:rsid w:val="002820FD"/>
    <w:rsid w:val="0028254E"/>
    <w:rsid w:val="0029725C"/>
    <w:rsid w:val="002A02E4"/>
    <w:rsid w:val="002A0B69"/>
    <w:rsid w:val="002A1F52"/>
    <w:rsid w:val="002A2D02"/>
    <w:rsid w:val="002A742A"/>
    <w:rsid w:val="002C7508"/>
    <w:rsid w:val="002D0EB9"/>
    <w:rsid w:val="002E3862"/>
    <w:rsid w:val="002F3FCC"/>
    <w:rsid w:val="002F4AB3"/>
    <w:rsid w:val="00316105"/>
    <w:rsid w:val="00316EC5"/>
    <w:rsid w:val="00317D7A"/>
    <w:rsid w:val="0032176F"/>
    <w:rsid w:val="00334B6C"/>
    <w:rsid w:val="0033523D"/>
    <w:rsid w:val="003374A4"/>
    <w:rsid w:val="003449D4"/>
    <w:rsid w:val="003460B7"/>
    <w:rsid w:val="00352B2A"/>
    <w:rsid w:val="0036615A"/>
    <w:rsid w:val="00374B54"/>
    <w:rsid w:val="003757E2"/>
    <w:rsid w:val="003770AB"/>
    <w:rsid w:val="0038315F"/>
    <w:rsid w:val="00384459"/>
    <w:rsid w:val="003851EC"/>
    <w:rsid w:val="00395313"/>
    <w:rsid w:val="003963FA"/>
    <w:rsid w:val="003A0871"/>
    <w:rsid w:val="003A2D83"/>
    <w:rsid w:val="003A3012"/>
    <w:rsid w:val="003B36A5"/>
    <w:rsid w:val="003B5F58"/>
    <w:rsid w:val="003C58AB"/>
    <w:rsid w:val="003E0158"/>
    <w:rsid w:val="003E1F52"/>
    <w:rsid w:val="003E431A"/>
    <w:rsid w:val="003F0EF0"/>
    <w:rsid w:val="003F2AEE"/>
    <w:rsid w:val="00413893"/>
    <w:rsid w:val="00415FC5"/>
    <w:rsid w:val="00416693"/>
    <w:rsid w:val="00417105"/>
    <w:rsid w:val="00424265"/>
    <w:rsid w:val="00426834"/>
    <w:rsid w:val="004277DC"/>
    <w:rsid w:val="00431707"/>
    <w:rsid w:val="00437434"/>
    <w:rsid w:val="00437528"/>
    <w:rsid w:val="00440FE8"/>
    <w:rsid w:val="004510B9"/>
    <w:rsid w:val="0045209D"/>
    <w:rsid w:val="0046155F"/>
    <w:rsid w:val="00463AFC"/>
    <w:rsid w:val="00463EB3"/>
    <w:rsid w:val="004679A2"/>
    <w:rsid w:val="00475C96"/>
    <w:rsid w:val="00475C9A"/>
    <w:rsid w:val="004811D0"/>
    <w:rsid w:val="00483E27"/>
    <w:rsid w:val="0048594A"/>
    <w:rsid w:val="00485C17"/>
    <w:rsid w:val="004904D5"/>
    <w:rsid w:val="00496412"/>
    <w:rsid w:val="004A14AE"/>
    <w:rsid w:val="004A7C56"/>
    <w:rsid w:val="004B3E7F"/>
    <w:rsid w:val="004B5576"/>
    <w:rsid w:val="004C2660"/>
    <w:rsid w:val="004C27AE"/>
    <w:rsid w:val="004E2289"/>
    <w:rsid w:val="004F68D4"/>
    <w:rsid w:val="005049D7"/>
    <w:rsid w:val="00504C7A"/>
    <w:rsid w:val="005102DB"/>
    <w:rsid w:val="005149AB"/>
    <w:rsid w:val="005241CF"/>
    <w:rsid w:val="00530ACA"/>
    <w:rsid w:val="005317BC"/>
    <w:rsid w:val="00531864"/>
    <w:rsid w:val="0053789B"/>
    <w:rsid w:val="005526D3"/>
    <w:rsid w:val="005543DA"/>
    <w:rsid w:val="00583204"/>
    <w:rsid w:val="00590202"/>
    <w:rsid w:val="00597095"/>
    <w:rsid w:val="005A042A"/>
    <w:rsid w:val="005B1671"/>
    <w:rsid w:val="005C0577"/>
    <w:rsid w:val="005C13AB"/>
    <w:rsid w:val="005C765C"/>
    <w:rsid w:val="005D0C4A"/>
    <w:rsid w:val="005D2549"/>
    <w:rsid w:val="005F0A7B"/>
    <w:rsid w:val="005F0B04"/>
    <w:rsid w:val="005F237E"/>
    <w:rsid w:val="005F35FB"/>
    <w:rsid w:val="005F5426"/>
    <w:rsid w:val="00602E81"/>
    <w:rsid w:val="00613289"/>
    <w:rsid w:val="00614AAB"/>
    <w:rsid w:val="00623025"/>
    <w:rsid w:val="006257D6"/>
    <w:rsid w:val="00630461"/>
    <w:rsid w:val="00632023"/>
    <w:rsid w:val="006359E9"/>
    <w:rsid w:val="0064240F"/>
    <w:rsid w:val="00644AB3"/>
    <w:rsid w:val="00650A63"/>
    <w:rsid w:val="00664F43"/>
    <w:rsid w:val="00665104"/>
    <w:rsid w:val="006654C7"/>
    <w:rsid w:val="006662D3"/>
    <w:rsid w:val="0067104C"/>
    <w:rsid w:val="006763CE"/>
    <w:rsid w:val="0067654F"/>
    <w:rsid w:val="00677139"/>
    <w:rsid w:val="00683CC0"/>
    <w:rsid w:val="00690944"/>
    <w:rsid w:val="00690B8E"/>
    <w:rsid w:val="00694D1B"/>
    <w:rsid w:val="006A3712"/>
    <w:rsid w:val="006B11D5"/>
    <w:rsid w:val="006D50A7"/>
    <w:rsid w:val="006D57FA"/>
    <w:rsid w:val="006D785B"/>
    <w:rsid w:val="006D7EA1"/>
    <w:rsid w:val="006E6F49"/>
    <w:rsid w:val="006F2923"/>
    <w:rsid w:val="006F4B1C"/>
    <w:rsid w:val="006F5246"/>
    <w:rsid w:val="006F7218"/>
    <w:rsid w:val="00700704"/>
    <w:rsid w:val="0070183F"/>
    <w:rsid w:val="007163AB"/>
    <w:rsid w:val="00720040"/>
    <w:rsid w:val="00730448"/>
    <w:rsid w:val="00732F46"/>
    <w:rsid w:val="007337C3"/>
    <w:rsid w:val="00735A9A"/>
    <w:rsid w:val="00754903"/>
    <w:rsid w:val="0075517A"/>
    <w:rsid w:val="00761D54"/>
    <w:rsid w:val="007644A5"/>
    <w:rsid w:val="007675A3"/>
    <w:rsid w:val="00781D6A"/>
    <w:rsid w:val="007862BF"/>
    <w:rsid w:val="00792899"/>
    <w:rsid w:val="00795F16"/>
    <w:rsid w:val="007A75D0"/>
    <w:rsid w:val="007B4FEE"/>
    <w:rsid w:val="007B626B"/>
    <w:rsid w:val="007C0957"/>
    <w:rsid w:val="007C0AE8"/>
    <w:rsid w:val="007C1AF5"/>
    <w:rsid w:val="007C29EC"/>
    <w:rsid w:val="007C5962"/>
    <w:rsid w:val="007E71C5"/>
    <w:rsid w:val="007F45D7"/>
    <w:rsid w:val="008046AF"/>
    <w:rsid w:val="0080713B"/>
    <w:rsid w:val="00820118"/>
    <w:rsid w:val="00820A60"/>
    <w:rsid w:val="00821858"/>
    <w:rsid w:val="00823949"/>
    <w:rsid w:val="00831AB8"/>
    <w:rsid w:val="0083466D"/>
    <w:rsid w:val="00840331"/>
    <w:rsid w:val="0084292C"/>
    <w:rsid w:val="00843B5D"/>
    <w:rsid w:val="0085070F"/>
    <w:rsid w:val="00856E8D"/>
    <w:rsid w:val="0087258C"/>
    <w:rsid w:val="00872EF8"/>
    <w:rsid w:val="0087667B"/>
    <w:rsid w:val="008925C3"/>
    <w:rsid w:val="008933FA"/>
    <w:rsid w:val="008A0974"/>
    <w:rsid w:val="008A35BD"/>
    <w:rsid w:val="008A4346"/>
    <w:rsid w:val="008B710F"/>
    <w:rsid w:val="008C2BB6"/>
    <w:rsid w:val="008C4EB5"/>
    <w:rsid w:val="008C569D"/>
    <w:rsid w:val="008D5119"/>
    <w:rsid w:val="008F4336"/>
    <w:rsid w:val="008F790A"/>
    <w:rsid w:val="0091477E"/>
    <w:rsid w:val="00926C73"/>
    <w:rsid w:val="00931DFC"/>
    <w:rsid w:val="0094610D"/>
    <w:rsid w:val="00955575"/>
    <w:rsid w:val="00961672"/>
    <w:rsid w:val="00966877"/>
    <w:rsid w:val="00970677"/>
    <w:rsid w:val="0097284C"/>
    <w:rsid w:val="00973194"/>
    <w:rsid w:val="00986284"/>
    <w:rsid w:val="00991D09"/>
    <w:rsid w:val="00995867"/>
    <w:rsid w:val="009A372D"/>
    <w:rsid w:val="009A3D4E"/>
    <w:rsid w:val="009A6546"/>
    <w:rsid w:val="009A79E5"/>
    <w:rsid w:val="009B3964"/>
    <w:rsid w:val="009B566E"/>
    <w:rsid w:val="009C1CA7"/>
    <w:rsid w:val="009C7957"/>
    <w:rsid w:val="009D48A7"/>
    <w:rsid w:val="009D61C7"/>
    <w:rsid w:val="009E56E8"/>
    <w:rsid w:val="00A02980"/>
    <w:rsid w:val="00A15DB3"/>
    <w:rsid w:val="00A24640"/>
    <w:rsid w:val="00A24A33"/>
    <w:rsid w:val="00A3100C"/>
    <w:rsid w:val="00A34173"/>
    <w:rsid w:val="00A369EB"/>
    <w:rsid w:val="00A420C2"/>
    <w:rsid w:val="00A455BE"/>
    <w:rsid w:val="00A51572"/>
    <w:rsid w:val="00A51D0A"/>
    <w:rsid w:val="00A56C02"/>
    <w:rsid w:val="00A60F38"/>
    <w:rsid w:val="00A71687"/>
    <w:rsid w:val="00A76955"/>
    <w:rsid w:val="00A77F3A"/>
    <w:rsid w:val="00A91B58"/>
    <w:rsid w:val="00A95524"/>
    <w:rsid w:val="00A95ED8"/>
    <w:rsid w:val="00AA0955"/>
    <w:rsid w:val="00AC5018"/>
    <w:rsid w:val="00AD1A8D"/>
    <w:rsid w:val="00AD1C30"/>
    <w:rsid w:val="00AE5EAB"/>
    <w:rsid w:val="00AE766B"/>
    <w:rsid w:val="00AE7BAE"/>
    <w:rsid w:val="00AF3593"/>
    <w:rsid w:val="00AF4C30"/>
    <w:rsid w:val="00AF7861"/>
    <w:rsid w:val="00B0137F"/>
    <w:rsid w:val="00B128B2"/>
    <w:rsid w:val="00B234D1"/>
    <w:rsid w:val="00B30C84"/>
    <w:rsid w:val="00B34B49"/>
    <w:rsid w:val="00B46F01"/>
    <w:rsid w:val="00B675F3"/>
    <w:rsid w:val="00B70191"/>
    <w:rsid w:val="00B81735"/>
    <w:rsid w:val="00B82325"/>
    <w:rsid w:val="00BA170D"/>
    <w:rsid w:val="00BA2576"/>
    <w:rsid w:val="00BC0204"/>
    <w:rsid w:val="00BC07BB"/>
    <w:rsid w:val="00BC5EBE"/>
    <w:rsid w:val="00BC65BE"/>
    <w:rsid w:val="00BD4C25"/>
    <w:rsid w:val="00BD5FB4"/>
    <w:rsid w:val="00BD7202"/>
    <w:rsid w:val="00BD722A"/>
    <w:rsid w:val="00BE26CB"/>
    <w:rsid w:val="00BF289A"/>
    <w:rsid w:val="00BF3223"/>
    <w:rsid w:val="00BF6EAE"/>
    <w:rsid w:val="00BF7572"/>
    <w:rsid w:val="00C17E75"/>
    <w:rsid w:val="00C205BE"/>
    <w:rsid w:val="00C21459"/>
    <w:rsid w:val="00C25689"/>
    <w:rsid w:val="00C33623"/>
    <w:rsid w:val="00C355AC"/>
    <w:rsid w:val="00C55421"/>
    <w:rsid w:val="00C86C0B"/>
    <w:rsid w:val="00C86E47"/>
    <w:rsid w:val="00C87184"/>
    <w:rsid w:val="00CA5FF5"/>
    <w:rsid w:val="00CB30BF"/>
    <w:rsid w:val="00CC45B9"/>
    <w:rsid w:val="00CC7DBD"/>
    <w:rsid w:val="00CD4A24"/>
    <w:rsid w:val="00CD7979"/>
    <w:rsid w:val="00CE3EC5"/>
    <w:rsid w:val="00CF12F8"/>
    <w:rsid w:val="00CF3CEC"/>
    <w:rsid w:val="00D00F12"/>
    <w:rsid w:val="00D03C60"/>
    <w:rsid w:val="00D10486"/>
    <w:rsid w:val="00D10F44"/>
    <w:rsid w:val="00D162E7"/>
    <w:rsid w:val="00D1673D"/>
    <w:rsid w:val="00D214D0"/>
    <w:rsid w:val="00D21682"/>
    <w:rsid w:val="00D247B6"/>
    <w:rsid w:val="00D25473"/>
    <w:rsid w:val="00D33CA5"/>
    <w:rsid w:val="00D3689F"/>
    <w:rsid w:val="00D378A1"/>
    <w:rsid w:val="00D4049F"/>
    <w:rsid w:val="00D405A3"/>
    <w:rsid w:val="00D4123E"/>
    <w:rsid w:val="00D46FFD"/>
    <w:rsid w:val="00D4701C"/>
    <w:rsid w:val="00D54130"/>
    <w:rsid w:val="00D57F12"/>
    <w:rsid w:val="00D60866"/>
    <w:rsid w:val="00D64F88"/>
    <w:rsid w:val="00D6746D"/>
    <w:rsid w:val="00D779F2"/>
    <w:rsid w:val="00D8701F"/>
    <w:rsid w:val="00D90394"/>
    <w:rsid w:val="00D93B92"/>
    <w:rsid w:val="00D97957"/>
    <w:rsid w:val="00DA0DF5"/>
    <w:rsid w:val="00DA3A74"/>
    <w:rsid w:val="00DA47D2"/>
    <w:rsid w:val="00DA73EB"/>
    <w:rsid w:val="00DB4F51"/>
    <w:rsid w:val="00DC038C"/>
    <w:rsid w:val="00DC07D1"/>
    <w:rsid w:val="00DD0900"/>
    <w:rsid w:val="00DD13A9"/>
    <w:rsid w:val="00DD203E"/>
    <w:rsid w:val="00DD5256"/>
    <w:rsid w:val="00DE0913"/>
    <w:rsid w:val="00DF0C1A"/>
    <w:rsid w:val="00DF25B5"/>
    <w:rsid w:val="00DF2E87"/>
    <w:rsid w:val="00DF52E3"/>
    <w:rsid w:val="00DF7724"/>
    <w:rsid w:val="00DF7B82"/>
    <w:rsid w:val="00E021EB"/>
    <w:rsid w:val="00E04745"/>
    <w:rsid w:val="00E06858"/>
    <w:rsid w:val="00E11E4B"/>
    <w:rsid w:val="00E17534"/>
    <w:rsid w:val="00E22CD7"/>
    <w:rsid w:val="00E376BD"/>
    <w:rsid w:val="00E44333"/>
    <w:rsid w:val="00E5157A"/>
    <w:rsid w:val="00E51777"/>
    <w:rsid w:val="00E60255"/>
    <w:rsid w:val="00E64F0A"/>
    <w:rsid w:val="00E659CD"/>
    <w:rsid w:val="00E761AB"/>
    <w:rsid w:val="00E82758"/>
    <w:rsid w:val="00E87232"/>
    <w:rsid w:val="00E879CC"/>
    <w:rsid w:val="00E910E1"/>
    <w:rsid w:val="00EA2562"/>
    <w:rsid w:val="00EA6DAA"/>
    <w:rsid w:val="00EA7A77"/>
    <w:rsid w:val="00EC2F2E"/>
    <w:rsid w:val="00ED5A9B"/>
    <w:rsid w:val="00ED61E9"/>
    <w:rsid w:val="00ED62D2"/>
    <w:rsid w:val="00ED6E8A"/>
    <w:rsid w:val="00ED7733"/>
    <w:rsid w:val="00EE173A"/>
    <w:rsid w:val="00EE3AB3"/>
    <w:rsid w:val="00EE44EB"/>
    <w:rsid w:val="00EE4B2D"/>
    <w:rsid w:val="00EF5DE9"/>
    <w:rsid w:val="00EF6FA4"/>
    <w:rsid w:val="00F0128E"/>
    <w:rsid w:val="00F04200"/>
    <w:rsid w:val="00F04544"/>
    <w:rsid w:val="00F13FC8"/>
    <w:rsid w:val="00F23AAF"/>
    <w:rsid w:val="00F268EA"/>
    <w:rsid w:val="00F36219"/>
    <w:rsid w:val="00F36315"/>
    <w:rsid w:val="00F4757E"/>
    <w:rsid w:val="00F50380"/>
    <w:rsid w:val="00F50AF9"/>
    <w:rsid w:val="00F51B94"/>
    <w:rsid w:val="00F56F0E"/>
    <w:rsid w:val="00F63AE4"/>
    <w:rsid w:val="00F67475"/>
    <w:rsid w:val="00F821AA"/>
    <w:rsid w:val="00F8635C"/>
    <w:rsid w:val="00FA1AFA"/>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5:docId w15:val="{7658311A-CB8C-48D8-9EA2-DC64E78B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ES" w:eastAsia="es-ES" w:bidi="es-ES"/>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rPr>
  </w:style>
  <w:style w:type="character" w:customStyle="1" w:styleId="CommentTextChar">
    <w:name w:val="Comment Text Char"/>
    <w:link w:val="CommentText"/>
    <w:rsid w:val="00A02980"/>
    <w:rPr>
      <w:lang w:val="es-ES" w:eastAsia="es-ES"/>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s-ES" w:eastAsia="es-ES"/>
    </w:rPr>
  </w:style>
  <w:style w:type="paragraph" w:styleId="BalloonText">
    <w:name w:val="Balloon Text"/>
    <w:basedOn w:val="Normal"/>
    <w:link w:val="BalloonTextChar"/>
    <w:rsid w:val="00A02980"/>
    <w:rPr>
      <w:rFonts w:ascii="Tahoma" w:eastAsia="MS Mincho" w:hAnsi="Tahoma" w:cs="Times New Roman"/>
      <w:sz w:val="16"/>
      <w:szCs w:val="16"/>
    </w:rPr>
  </w:style>
  <w:style w:type="character" w:customStyle="1" w:styleId="BalloonTextChar">
    <w:name w:val="Balloon Text Char"/>
    <w:link w:val="BalloonText"/>
    <w:rsid w:val="00A02980"/>
    <w:rPr>
      <w:rFonts w:ascii="Tahoma" w:hAnsi="Tahoma" w:cs="Tahoma"/>
      <w:sz w:val="16"/>
      <w:szCs w:val="16"/>
      <w:lang w:val="es-ES" w:eastAsia="es-ES"/>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rPr>
  </w:style>
  <w:style w:type="character" w:customStyle="1" w:styleId="BodyText2Char">
    <w:name w:val="Body Text 2 Char"/>
    <w:link w:val="BodyText2"/>
    <w:rsid w:val="00A369EB"/>
    <w:rPr>
      <w:rFonts w:ascii="Arial" w:eastAsia="PMingLiU" w:hAnsi="Arial" w:cs="Arial"/>
      <w:color w:val="000000"/>
      <w:sz w:val="18"/>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786121854">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901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ricoh-europe.com/pr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ricoheurop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ricoheurop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icoh-europe.com/" TargetMode="External"/><Relationship Id="rId4" Type="http://schemas.openxmlformats.org/officeDocument/2006/relationships/settings" Target="settings.xml"/><Relationship Id="rId9" Type="http://schemas.openxmlformats.org/officeDocument/2006/relationships/hyperlink" Target="mailto:press@ricoh-europ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C4E1-258F-4EC4-97BB-53132F0F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863</Words>
  <Characters>4752</Characters>
  <Application>Microsoft Office Word</Application>
  <DocSecurity>0</DocSecurity>
  <Lines>39</Lines>
  <Paragraphs>11</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Ricoh launches wide format Print &amp; Fold solution</vt:lpstr>
      <vt:lpstr>Ricoh launches wide format Print &amp; Fold solution</vt:lpstr>
      <vt:lpstr>Innovative Print Service Provider Quickly Signs Up For The Ricoh Pro VC60000 next generation, continuous feed inkjet platform</vt:lpstr>
    </vt:vector>
  </TitlesOfParts>
  <Company>Ricoh Europe</Company>
  <LinksUpToDate>false</LinksUpToDate>
  <CharactersWithSpaces>5604</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conectividad que ofrece Ricoh mejora la flexibilidad de opciones y acabados para el cliente</dc:title>
  <dc:subject>Customer</dc:subject>
  <dc:creator>Ricoh</dc:creator>
  <cp:keywords>Ricoh, finishing flexibility</cp:keywords>
  <cp:lastModifiedBy>Duo</cp:lastModifiedBy>
  <cp:revision>14</cp:revision>
  <cp:lastPrinted>2016-02-12T16:08:00Z</cp:lastPrinted>
  <dcterms:created xsi:type="dcterms:W3CDTF">2016-02-19T09:30:00Z</dcterms:created>
  <dcterms:modified xsi:type="dcterms:W3CDTF">2016-04-08T07:37:00Z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3 dic 2015 14:15:43</vt:lpwstr>
  </property>
  <property fmtid="{D5CDD505-2E9C-101B-9397-08002B2CF9AE}" pid="5" name="Last Saved By">
    <vt:lpwstr>Angelo.Mandelli</vt:lpwstr>
  </property>
</Properties>
</file>