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C670B" w14:textId="77777777" w:rsidR="00087EDF" w:rsidRDefault="00087EDF" w:rsidP="00A82C9A">
      <w:pPr>
        <w:rPr>
          <w:rFonts w:ascii="Verdana" w:eastAsia="Verdana" w:hAnsi="Verdana" w:cs="Verdana"/>
          <w:b/>
          <w:sz w:val="28"/>
          <w:szCs w:val="28"/>
        </w:rPr>
      </w:pPr>
    </w:p>
    <w:p w14:paraId="2FD751BB" w14:textId="13B53171" w:rsidR="002E7AD4" w:rsidRPr="00691F8E" w:rsidRDefault="003D677E" w:rsidP="00A82C9A">
      <w:pPr>
        <w:rPr>
          <w:rFonts w:ascii="Verdana" w:eastAsia="Verdana" w:hAnsi="Verdana" w:cs="Verdana"/>
          <w:i/>
          <w:sz w:val="22"/>
          <w:szCs w:val="22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Preview </w:t>
      </w:r>
      <w:proofErr w:type="spellStart"/>
      <w:r>
        <w:rPr>
          <w:rFonts w:ascii="Verdana" w:eastAsia="Verdana" w:hAnsi="Verdana" w:cs="Verdana"/>
          <w:b/>
          <w:sz w:val="28"/>
          <w:szCs w:val="28"/>
        </w:rPr>
        <w:t>Label</w:t>
      </w:r>
      <w:r w:rsidR="00D90C92">
        <w:rPr>
          <w:rFonts w:ascii="Verdana" w:eastAsia="Verdana" w:hAnsi="Verdana" w:cs="Verdana"/>
          <w:b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>xpo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2019</w:t>
      </w:r>
    </w:p>
    <w:p w14:paraId="4A46F948" w14:textId="77777777" w:rsidR="00866019" w:rsidRPr="00902AFD" w:rsidRDefault="00866019" w:rsidP="00A82C9A">
      <w:pPr>
        <w:rPr>
          <w:rFonts w:ascii="Verdana" w:hAnsi="Verdana"/>
          <w:color w:val="404040"/>
          <w:sz w:val="20"/>
          <w:szCs w:val="20"/>
          <w:lang w:eastAsia="en-GB"/>
        </w:rPr>
      </w:pPr>
    </w:p>
    <w:p w14:paraId="652AED3A" w14:textId="79F6AC80" w:rsidR="00687D95" w:rsidRPr="00736547" w:rsidRDefault="00687D95" w:rsidP="004439D2">
      <w:pPr>
        <w:jc w:val="center"/>
        <w:rPr>
          <w:lang w:val="cs-CZ"/>
        </w:rPr>
      </w:pPr>
    </w:p>
    <w:p w14:paraId="7F070454" w14:textId="28F6EFFF" w:rsidR="00736547" w:rsidRDefault="00D656A2" w:rsidP="00544815">
      <w:pPr>
        <w:spacing w:line="360" w:lineRule="auto"/>
        <w:jc w:val="both"/>
        <w:rPr>
          <w:rFonts w:ascii="Verdana" w:eastAsia="Verdana" w:hAnsi="Verdana" w:cs="Verdana"/>
          <w:b/>
          <w:color w:val="000000"/>
          <w:sz w:val="28"/>
          <w:szCs w:val="28"/>
        </w:rPr>
      </w:pPr>
      <w:bookmarkStart w:id="0" w:name="_GoBack"/>
      <w:r w:rsidRPr="00D656A2">
        <w:rPr>
          <w:rFonts w:ascii="Verdana" w:eastAsia="Verdana" w:hAnsi="Verdana" w:cs="Verdana"/>
          <w:b/>
          <w:color w:val="000000"/>
          <w:sz w:val="28"/>
          <w:szCs w:val="28"/>
        </w:rPr>
        <w:t>Toray to Bring New Waterl</w:t>
      </w:r>
      <w:r w:rsidR="00164AC8">
        <w:rPr>
          <w:rFonts w:ascii="Verdana" w:eastAsia="Verdana" w:hAnsi="Verdana" w:cs="Verdana"/>
          <w:b/>
          <w:color w:val="000000"/>
          <w:sz w:val="28"/>
          <w:szCs w:val="28"/>
        </w:rPr>
        <w:t xml:space="preserve">ess Offset Plate Technology to </w:t>
      </w:r>
      <w:proofErr w:type="spellStart"/>
      <w:r w:rsidR="00D90C92">
        <w:rPr>
          <w:rFonts w:ascii="Verdana" w:eastAsia="Verdana" w:hAnsi="Verdana" w:cs="Verdana"/>
          <w:b/>
          <w:color w:val="000000"/>
          <w:sz w:val="28"/>
          <w:szCs w:val="28"/>
        </w:rPr>
        <w:t>Labele</w:t>
      </w:r>
      <w:r w:rsidR="00164AC8">
        <w:rPr>
          <w:rFonts w:ascii="Verdana" w:eastAsia="Verdana" w:hAnsi="Verdana" w:cs="Verdana"/>
          <w:b/>
          <w:color w:val="000000"/>
          <w:sz w:val="28"/>
          <w:szCs w:val="28"/>
        </w:rPr>
        <w:t>xpo</w:t>
      </w:r>
      <w:proofErr w:type="spellEnd"/>
      <w:r w:rsidR="00164AC8">
        <w:rPr>
          <w:rFonts w:ascii="Verdana" w:eastAsia="Verdana" w:hAnsi="Verdana" w:cs="Verdana"/>
          <w:b/>
          <w:color w:val="000000"/>
          <w:sz w:val="28"/>
          <w:szCs w:val="28"/>
        </w:rPr>
        <w:t xml:space="preserve"> Europe</w:t>
      </w:r>
      <w:r w:rsidRPr="00D656A2">
        <w:rPr>
          <w:rFonts w:ascii="Verdana" w:eastAsia="Verdana" w:hAnsi="Verdana" w:cs="Verdana"/>
          <w:b/>
          <w:color w:val="000000"/>
          <w:sz w:val="28"/>
          <w:szCs w:val="28"/>
        </w:rPr>
        <w:t xml:space="preserve"> 2019</w:t>
      </w:r>
    </w:p>
    <w:bookmarkEnd w:id="0"/>
    <w:p w14:paraId="015595BE" w14:textId="77777777" w:rsidR="00D656A2" w:rsidRDefault="00D656A2" w:rsidP="00544815">
      <w:pPr>
        <w:spacing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7099E69D" w14:textId="55952837" w:rsidR="00D656A2" w:rsidRDefault="00D656A2" w:rsidP="00D656A2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D656A2">
        <w:rPr>
          <w:rFonts w:ascii="Verdana" w:eastAsia="Verdana" w:hAnsi="Verdana" w:cs="Verdana"/>
          <w:sz w:val="20"/>
          <w:szCs w:val="20"/>
        </w:rPr>
        <w:t>Toray will be bringing new water-washable waterless offset</w:t>
      </w:r>
      <w:r w:rsidR="00D90C92">
        <w:rPr>
          <w:rFonts w:ascii="Verdana" w:eastAsia="Verdana" w:hAnsi="Verdana" w:cs="Verdana"/>
          <w:sz w:val="20"/>
          <w:szCs w:val="20"/>
        </w:rPr>
        <w:t xml:space="preserve"> plates to its exhibit at </w:t>
      </w:r>
      <w:proofErr w:type="spellStart"/>
      <w:r w:rsidR="00D90C92">
        <w:rPr>
          <w:rFonts w:ascii="Verdana" w:eastAsia="Verdana" w:hAnsi="Verdana" w:cs="Verdana"/>
          <w:sz w:val="20"/>
          <w:szCs w:val="20"/>
        </w:rPr>
        <w:t>Labele</w:t>
      </w:r>
      <w:r w:rsidRPr="00D656A2">
        <w:rPr>
          <w:rFonts w:ascii="Verdana" w:eastAsia="Verdana" w:hAnsi="Verdana" w:cs="Verdana"/>
          <w:sz w:val="20"/>
          <w:szCs w:val="20"/>
        </w:rPr>
        <w:t>xpo</w:t>
      </w:r>
      <w:proofErr w:type="spellEnd"/>
      <w:r w:rsidRPr="00D656A2">
        <w:rPr>
          <w:rFonts w:ascii="Verdana" w:eastAsia="Verdana" w:hAnsi="Verdana" w:cs="Verdana"/>
          <w:sz w:val="20"/>
          <w:szCs w:val="20"/>
        </w:rPr>
        <w:t xml:space="preserve"> Europe 2019, scheduled for 24 to 27 September in Brussels. Toray will be located in Hall 11, Booth number D02, at the show.</w:t>
      </w:r>
    </w:p>
    <w:p w14:paraId="260473FC" w14:textId="77777777" w:rsidR="00D656A2" w:rsidRPr="00D656A2" w:rsidRDefault="00D656A2" w:rsidP="00D656A2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B311A68" w14:textId="1E5D9C6E" w:rsidR="00D656A2" w:rsidRDefault="00D656A2" w:rsidP="00D656A2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D656A2">
        <w:rPr>
          <w:rFonts w:ascii="Verdana" w:eastAsia="Verdana" w:hAnsi="Verdana" w:cs="Verdana"/>
          <w:sz w:val="20"/>
          <w:szCs w:val="20"/>
        </w:rPr>
        <w:t xml:space="preserve">In addition to learning about the benefits of waterless offset printing, visitors to the Toray booth will also learn about Toray’s new line of </w:t>
      </w:r>
      <w:r w:rsidR="00C6762F" w:rsidRPr="000F3292">
        <w:rPr>
          <w:rFonts w:ascii="Verdana" w:eastAsia="Verdana" w:hAnsi="Verdana" w:cs="Verdana"/>
          <w:sz w:val="20"/>
          <w:szCs w:val="20"/>
        </w:rPr>
        <w:t>chemistry free</w:t>
      </w:r>
      <w:r w:rsidR="00C6762F">
        <w:rPr>
          <w:rFonts w:ascii="Verdana" w:eastAsia="Verdana" w:hAnsi="Verdana" w:cs="Verdana"/>
          <w:sz w:val="20"/>
          <w:szCs w:val="20"/>
        </w:rPr>
        <w:t xml:space="preserve">, </w:t>
      </w:r>
      <w:r w:rsidRPr="00D656A2">
        <w:rPr>
          <w:rFonts w:ascii="Verdana" w:eastAsia="Verdana" w:hAnsi="Verdana" w:cs="Verdana"/>
          <w:sz w:val="20"/>
          <w:szCs w:val="20"/>
        </w:rPr>
        <w:t xml:space="preserve">water-washable plates, </w:t>
      </w:r>
      <w:r w:rsidRPr="00D656A2">
        <w:rPr>
          <w:rFonts w:ascii="Verdana" w:eastAsia="Verdana" w:hAnsi="Verdana" w:cs="Verdana"/>
          <w:b/>
          <w:sz w:val="20"/>
          <w:szCs w:val="20"/>
        </w:rPr>
        <w:t xml:space="preserve">IMPRIMA LJ </w:t>
      </w:r>
      <w:r w:rsidRPr="00D656A2">
        <w:rPr>
          <w:rFonts w:ascii="Verdana" w:eastAsia="Verdana" w:hAnsi="Verdana" w:cs="Verdana"/>
          <w:sz w:val="20"/>
          <w:szCs w:val="20"/>
        </w:rPr>
        <w:t>for label printers. T</w:t>
      </w:r>
      <w:r w:rsidRPr="000F3292">
        <w:rPr>
          <w:rFonts w:ascii="Verdana" w:eastAsia="Verdana" w:hAnsi="Verdana" w:cs="Verdana"/>
          <w:sz w:val="20"/>
          <w:szCs w:val="20"/>
        </w:rPr>
        <w:t xml:space="preserve">hese </w:t>
      </w:r>
      <w:r w:rsidR="00111529" w:rsidRPr="000F3292">
        <w:rPr>
          <w:rFonts w:ascii="Verdana" w:eastAsia="Verdana" w:hAnsi="Verdana" w:cs="Verdana"/>
          <w:sz w:val="20"/>
          <w:szCs w:val="20"/>
        </w:rPr>
        <w:t xml:space="preserve">water washable </w:t>
      </w:r>
      <w:r w:rsidRPr="000F3292">
        <w:rPr>
          <w:rFonts w:ascii="Verdana" w:eastAsia="Verdana" w:hAnsi="Verdana" w:cs="Verdana"/>
          <w:sz w:val="20"/>
          <w:szCs w:val="20"/>
        </w:rPr>
        <w:t xml:space="preserve">plates </w:t>
      </w:r>
      <w:r w:rsidR="00111529" w:rsidRPr="000F3292">
        <w:rPr>
          <w:rFonts w:ascii="Verdana" w:eastAsia="Verdana" w:hAnsi="Verdana" w:cs="Verdana"/>
          <w:sz w:val="20"/>
          <w:szCs w:val="20"/>
        </w:rPr>
        <w:t xml:space="preserve">save </w:t>
      </w:r>
      <w:r w:rsidRPr="000F3292">
        <w:rPr>
          <w:rFonts w:ascii="Verdana" w:eastAsia="Verdana" w:hAnsi="Verdana" w:cs="Verdana"/>
          <w:sz w:val="20"/>
          <w:szCs w:val="20"/>
        </w:rPr>
        <w:t>cost</w:t>
      </w:r>
      <w:r w:rsidR="000F3292">
        <w:rPr>
          <w:rFonts w:ascii="Verdana" w:eastAsia="Verdana" w:hAnsi="Verdana" w:cs="Verdana"/>
          <w:sz w:val="20"/>
          <w:szCs w:val="20"/>
        </w:rPr>
        <w:t>s</w:t>
      </w:r>
      <w:r w:rsidRPr="000F3292">
        <w:rPr>
          <w:rFonts w:ascii="Verdana" w:eastAsia="Verdana" w:hAnsi="Verdana" w:cs="Verdana"/>
          <w:sz w:val="20"/>
          <w:szCs w:val="20"/>
        </w:rPr>
        <w:t xml:space="preserve"> and </w:t>
      </w:r>
      <w:r w:rsidR="00111529" w:rsidRPr="000F3292">
        <w:rPr>
          <w:rFonts w:ascii="Verdana" w:eastAsia="Verdana" w:hAnsi="Verdana" w:cs="Verdana"/>
          <w:sz w:val="20"/>
          <w:szCs w:val="20"/>
        </w:rPr>
        <w:t xml:space="preserve">offer </w:t>
      </w:r>
      <w:r w:rsidR="00EB7ACA" w:rsidRPr="000F3292">
        <w:rPr>
          <w:rFonts w:ascii="Verdana" w:eastAsia="Verdana" w:hAnsi="Verdana" w:cs="Verdana"/>
          <w:sz w:val="20"/>
          <w:szCs w:val="20"/>
        </w:rPr>
        <w:t>greater</w:t>
      </w:r>
      <w:r w:rsidR="00111529" w:rsidRPr="000F3292">
        <w:rPr>
          <w:rFonts w:ascii="Verdana" w:eastAsia="Verdana" w:hAnsi="Verdana" w:cs="Verdana"/>
          <w:sz w:val="20"/>
          <w:szCs w:val="20"/>
        </w:rPr>
        <w:t xml:space="preserve"> </w:t>
      </w:r>
      <w:r w:rsidRPr="000F3292">
        <w:rPr>
          <w:rFonts w:ascii="Verdana" w:eastAsia="Verdana" w:hAnsi="Verdana" w:cs="Verdana"/>
          <w:sz w:val="20"/>
          <w:szCs w:val="20"/>
        </w:rPr>
        <w:t>environment</w:t>
      </w:r>
      <w:r w:rsidRPr="00D656A2">
        <w:rPr>
          <w:rFonts w:ascii="Verdana" w:eastAsia="Verdana" w:hAnsi="Verdana" w:cs="Verdana"/>
          <w:sz w:val="20"/>
          <w:szCs w:val="20"/>
        </w:rPr>
        <w:t xml:space="preserve">al benefits for waterless offset printers. </w:t>
      </w:r>
      <w:r w:rsidR="00EB7ACA" w:rsidRPr="00D656A2">
        <w:rPr>
          <w:rFonts w:ascii="Verdana" w:eastAsia="Verdana" w:hAnsi="Verdana" w:cs="Verdana"/>
          <w:b/>
          <w:sz w:val="20"/>
          <w:szCs w:val="20"/>
        </w:rPr>
        <w:t xml:space="preserve">IMPRIMA LJ </w:t>
      </w:r>
      <w:r w:rsidRPr="00D656A2">
        <w:rPr>
          <w:rFonts w:ascii="Verdana" w:eastAsia="Verdana" w:hAnsi="Verdana" w:cs="Verdana"/>
          <w:sz w:val="20"/>
          <w:szCs w:val="20"/>
        </w:rPr>
        <w:t xml:space="preserve">are water-washable plates, </w:t>
      </w:r>
      <w:r w:rsidR="00AC3A5A" w:rsidRPr="000F3292">
        <w:rPr>
          <w:rFonts w:ascii="Verdana" w:eastAsia="Verdana" w:hAnsi="Verdana" w:cs="Verdana"/>
          <w:sz w:val="20"/>
          <w:szCs w:val="20"/>
        </w:rPr>
        <w:t xml:space="preserve">and </w:t>
      </w:r>
      <w:r w:rsidRPr="000F3292">
        <w:rPr>
          <w:rFonts w:ascii="Verdana" w:eastAsia="Verdana" w:hAnsi="Verdana" w:cs="Verdana"/>
          <w:sz w:val="20"/>
          <w:szCs w:val="20"/>
        </w:rPr>
        <w:t xml:space="preserve">they </w:t>
      </w:r>
      <w:r w:rsidR="009953B1" w:rsidRPr="000F3292">
        <w:rPr>
          <w:rFonts w:ascii="Verdana" w:eastAsia="Verdana" w:hAnsi="Verdana" w:cs="Verdana"/>
          <w:sz w:val="20"/>
          <w:szCs w:val="20"/>
        </w:rPr>
        <w:t xml:space="preserve">do not </w:t>
      </w:r>
      <w:r w:rsidRPr="000F3292">
        <w:rPr>
          <w:rFonts w:ascii="Verdana" w:eastAsia="Verdana" w:hAnsi="Verdana" w:cs="Verdana"/>
          <w:sz w:val="20"/>
          <w:szCs w:val="20"/>
        </w:rPr>
        <w:t>re</w:t>
      </w:r>
      <w:r w:rsidRPr="00D656A2">
        <w:rPr>
          <w:rFonts w:ascii="Verdana" w:eastAsia="Verdana" w:hAnsi="Verdana" w:cs="Verdana"/>
          <w:sz w:val="20"/>
          <w:szCs w:val="20"/>
        </w:rPr>
        <w:t xml:space="preserve">quire in the developing process and can be processed in most available waterless processors. </w:t>
      </w:r>
      <w:r w:rsidR="00AC3A5A" w:rsidRPr="00D656A2">
        <w:rPr>
          <w:rFonts w:ascii="Verdana" w:eastAsia="Verdana" w:hAnsi="Verdana" w:cs="Verdana"/>
          <w:b/>
          <w:sz w:val="20"/>
          <w:szCs w:val="20"/>
        </w:rPr>
        <w:t xml:space="preserve">IMPRIMA LJ </w:t>
      </w:r>
      <w:r w:rsidRPr="00D656A2">
        <w:rPr>
          <w:rFonts w:ascii="Verdana" w:eastAsia="Verdana" w:hAnsi="Verdana" w:cs="Verdana"/>
          <w:sz w:val="20"/>
          <w:szCs w:val="20"/>
        </w:rPr>
        <w:t>do</w:t>
      </w:r>
      <w:r w:rsidR="00AC3A5A">
        <w:rPr>
          <w:rFonts w:ascii="Verdana" w:eastAsia="Verdana" w:hAnsi="Verdana" w:cs="Verdana"/>
          <w:sz w:val="20"/>
          <w:szCs w:val="20"/>
        </w:rPr>
        <w:t>es</w:t>
      </w:r>
      <w:r w:rsidRPr="00D656A2">
        <w:rPr>
          <w:rFonts w:ascii="Verdana" w:eastAsia="Verdana" w:hAnsi="Verdana" w:cs="Verdana"/>
          <w:sz w:val="20"/>
          <w:szCs w:val="20"/>
        </w:rPr>
        <w:t xml:space="preserve"> not require post-baking. This makes these plates easy to insert into any offset workflow and results in low-cost processing. Other benefits of these new plates include:</w:t>
      </w:r>
    </w:p>
    <w:p w14:paraId="512A7BD7" w14:textId="77777777" w:rsidR="00AC3A5A" w:rsidRPr="00D656A2" w:rsidRDefault="00AC3A5A" w:rsidP="00D656A2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5CEEDEA" w14:textId="2D4CDDF8" w:rsidR="00D656A2" w:rsidRPr="009E23DF" w:rsidRDefault="00D656A2" w:rsidP="009E23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9E23DF">
        <w:rPr>
          <w:rFonts w:ascii="Verdana" w:eastAsia="Verdana" w:hAnsi="Verdana" w:cs="Verdana"/>
          <w:sz w:val="20"/>
          <w:szCs w:val="20"/>
        </w:rPr>
        <w:t>Stable dot reproduction</w:t>
      </w:r>
    </w:p>
    <w:p w14:paraId="662EDE3A" w14:textId="2EF729E1" w:rsidR="009F545F" w:rsidRPr="000F3292" w:rsidRDefault="009F545F" w:rsidP="009E23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0F3292">
        <w:rPr>
          <w:sz w:val="20"/>
          <w:szCs w:val="20"/>
        </w:rPr>
        <w:t xml:space="preserve">Resolution 2400/2540 dpi, AM resolution 1–99% at 300 </w:t>
      </w:r>
      <w:proofErr w:type="spellStart"/>
      <w:r w:rsidRPr="000F3292">
        <w:rPr>
          <w:sz w:val="20"/>
          <w:szCs w:val="20"/>
        </w:rPr>
        <w:t>lpi</w:t>
      </w:r>
      <w:proofErr w:type="spellEnd"/>
      <w:r w:rsidRPr="000F3292">
        <w:rPr>
          <w:sz w:val="20"/>
          <w:szCs w:val="20"/>
        </w:rPr>
        <w:t xml:space="preserve"> (120 l/cm),</w:t>
      </w:r>
      <w:r w:rsidR="000F3292">
        <w:rPr>
          <w:sz w:val="20"/>
          <w:szCs w:val="20"/>
        </w:rPr>
        <w:t xml:space="preserve"> </w:t>
      </w:r>
      <w:r w:rsidRPr="000F3292">
        <w:rPr>
          <w:sz w:val="20"/>
          <w:szCs w:val="20"/>
        </w:rPr>
        <w:t xml:space="preserve">FM screening 1–99% </w:t>
      </w:r>
      <w:r w:rsidR="00EE7949" w:rsidRPr="000F3292">
        <w:rPr>
          <w:sz w:val="20"/>
          <w:szCs w:val="20"/>
        </w:rPr>
        <w:t xml:space="preserve">Hybrid screening: </w:t>
      </w:r>
      <w:r w:rsidRPr="000F3292">
        <w:rPr>
          <w:sz w:val="20"/>
          <w:szCs w:val="20"/>
        </w:rPr>
        <w:t>1–99%</w:t>
      </w:r>
    </w:p>
    <w:p w14:paraId="6E89CD39" w14:textId="54797546" w:rsidR="00D656A2" w:rsidRPr="009E23DF" w:rsidRDefault="00D656A2" w:rsidP="009E23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9E23DF">
        <w:rPr>
          <w:rFonts w:ascii="Verdana" w:eastAsia="Verdana" w:hAnsi="Verdana" w:cs="Verdana"/>
          <w:sz w:val="20"/>
          <w:szCs w:val="20"/>
        </w:rPr>
        <w:t>High ink coverage</w:t>
      </w:r>
    </w:p>
    <w:p w14:paraId="3792EBC9" w14:textId="49C5CFA4" w:rsidR="00D656A2" w:rsidRPr="009E23DF" w:rsidRDefault="00D656A2" w:rsidP="009E23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9E23DF">
        <w:rPr>
          <w:rFonts w:ascii="Verdana" w:eastAsia="Verdana" w:hAnsi="Verdana" w:cs="Verdana"/>
          <w:sz w:val="20"/>
          <w:szCs w:val="20"/>
        </w:rPr>
        <w:t>Up to 3 hours daylight resistance under standard safe-light conditions</w:t>
      </w:r>
    </w:p>
    <w:p w14:paraId="1A6C3D09" w14:textId="24D368F9" w:rsidR="00D656A2" w:rsidRPr="009E23DF" w:rsidRDefault="00D656A2" w:rsidP="009E23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9E23DF">
        <w:rPr>
          <w:rFonts w:ascii="Verdana" w:eastAsia="Verdana" w:hAnsi="Verdana" w:cs="Verdana"/>
          <w:sz w:val="20"/>
          <w:szCs w:val="20"/>
        </w:rPr>
        <w:t>Long shelf life, suitable for archiving</w:t>
      </w:r>
    </w:p>
    <w:p w14:paraId="456E52E4" w14:textId="56349A59" w:rsidR="00D656A2" w:rsidRPr="009E23DF" w:rsidRDefault="00D656A2" w:rsidP="009E23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9E23DF">
        <w:rPr>
          <w:rFonts w:ascii="Verdana" w:eastAsia="Verdana" w:hAnsi="Verdana" w:cs="Verdana"/>
          <w:sz w:val="20"/>
          <w:szCs w:val="20"/>
        </w:rPr>
        <w:t>Compatible with all waterless inks, UV</w:t>
      </w:r>
      <w:r w:rsidR="00D21CCA" w:rsidRPr="009E23DF">
        <w:rPr>
          <w:rFonts w:ascii="Verdana" w:eastAsia="Verdana" w:hAnsi="Verdana" w:cs="Verdana"/>
          <w:sz w:val="20"/>
          <w:szCs w:val="20"/>
        </w:rPr>
        <w:t xml:space="preserve"> and</w:t>
      </w:r>
      <w:r w:rsidRPr="009E23DF">
        <w:rPr>
          <w:rFonts w:ascii="Verdana" w:eastAsia="Verdana" w:hAnsi="Verdana" w:cs="Verdana"/>
          <w:sz w:val="20"/>
          <w:szCs w:val="20"/>
        </w:rPr>
        <w:t xml:space="preserve"> Oil based</w:t>
      </w:r>
    </w:p>
    <w:p w14:paraId="1F1EC340" w14:textId="67FB02DA" w:rsidR="00DD569E" w:rsidRPr="000F3292" w:rsidRDefault="00DD569E" w:rsidP="009E23DF">
      <w:pPr>
        <w:pStyle w:val="ListParagraph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0F3292">
        <w:rPr>
          <w:sz w:val="20"/>
          <w:szCs w:val="20"/>
        </w:rPr>
        <w:t>UV compatible</w:t>
      </w:r>
    </w:p>
    <w:p w14:paraId="330BDFE5" w14:textId="787C4F1D" w:rsidR="00087EDF" w:rsidRPr="000F3292" w:rsidRDefault="00601A70" w:rsidP="00E27E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0F3292">
        <w:rPr>
          <w:sz w:val="20"/>
          <w:szCs w:val="20"/>
        </w:rPr>
        <w:t xml:space="preserve">Resolution 300 </w:t>
      </w:r>
      <w:proofErr w:type="spellStart"/>
      <w:r w:rsidRPr="000F3292">
        <w:rPr>
          <w:sz w:val="20"/>
          <w:szCs w:val="20"/>
        </w:rPr>
        <w:t>lpi</w:t>
      </w:r>
      <w:proofErr w:type="spellEnd"/>
      <w:r w:rsidRPr="000F3292">
        <w:rPr>
          <w:sz w:val="20"/>
          <w:szCs w:val="20"/>
        </w:rPr>
        <w:t xml:space="preserve"> </w:t>
      </w:r>
    </w:p>
    <w:p w14:paraId="53F4061E" w14:textId="7726956D" w:rsidR="00601A70" w:rsidRPr="000F3292" w:rsidRDefault="00601A70" w:rsidP="00E27E9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0F3292">
        <w:rPr>
          <w:sz w:val="20"/>
          <w:szCs w:val="20"/>
        </w:rPr>
        <w:t xml:space="preserve">Water washable </w:t>
      </w:r>
    </w:p>
    <w:p w14:paraId="6C2DA249" w14:textId="14DA481E" w:rsidR="00087EDF" w:rsidRDefault="00635CFA" w:rsidP="00087EDF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color w:val="000000"/>
          <w:sz w:val="20"/>
          <w:szCs w:val="20"/>
          <w:lang w:val="cs-CZ" w:eastAsia="cs-CZ"/>
        </w:rPr>
        <w:lastRenderedPageBreak/>
        <w:pict w14:anchorId="5653BD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45pt;height:205.8pt">
            <v:imagedata r:id="rId7" o:title="Labelexpo_Europe_2019_Vert_Black"/>
          </v:shape>
        </w:pict>
      </w:r>
    </w:p>
    <w:p w14:paraId="2DB7B9A4" w14:textId="77777777" w:rsidR="00087EDF" w:rsidRDefault="00087EDF" w:rsidP="00087EDF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EE0BA15" w14:textId="77777777" w:rsidR="00F751DC" w:rsidRPr="00087EDF" w:rsidRDefault="00F751DC" w:rsidP="00087EDF">
      <w:pP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6BA83A6D" w14:textId="1E11A570" w:rsidR="00736547" w:rsidRDefault="00087EDF" w:rsidP="00087EDF">
      <w:pP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087EDF">
        <w:rPr>
          <w:rFonts w:ascii="Verdana" w:eastAsia="Verdana" w:hAnsi="Verdana" w:cs="Verdana"/>
          <w:color w:val="000000"/>
          <w:sz w:val="20"/>
          <w:szCs w:val="20"/>
        </w:rPr>
        <w:t xml:space="preserve">For more information, contact your Toray representative or visit </w:t>
      </w:r>
      <w:hyperlink r:id="rId8" w:history="1">
        <w:r w:rsidR="00F751DC" w:rsidRPr="00FA4DE9">
          <w:rPr>
            <w:rStyle w:val="Hyperlink"/>
            <w:rFonts w:ascii="Verdana" w:eastAsia="Verdana" w:hAnsi="Verdana" w:cs="Verdana"/>
            <w:sz w:val="20"/>
            <w:szCs w:val="20"/>
          </w:rPr>
          <w:t>http://www.toraywaterless.com/eu/product/ctp/index.html</w:t>
        </w:r>
      </w:hyperlink>
      <w:r w:rsidR="00F751DC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87EDF">
        <w:rPr>
          <w:rFonts w:ascii="Verdana" w:eastAsia="Verdana" w:hAnsi="Verdana" w:cs="Verdana"/>
          <w:color w:val="000000"/>
          <w:sz w:val="20"/>
          <w:szCs w:val="20"/>
        </w:rPr>
        <w:t>to download the datasheet</w:t>
      </w:r>
      <w:r w:rsidR="00D656A2">
        <w:rPr>
          <w:rFonts w:ascii="Verdana" w:eastAsia="Verdana" w:hAnsi="Verdana" w:cs="Verdana"/>
          <w:color w:val="000000"/>
          <w:sz w:val="20"/>
          <w:szCs w:val="20"/>
        </w:rPr>
        <w:t>s</w:t>
      </w:r>
      <w:r w:rsidRPr="00087EDF">
        <w:rPr>
          <w:rFonts w:ascii="Verdana" w:eastAsia="Verdana" w:hAnsi="Verdana" w:cs="Verdana"/>
          <w:color w:val="000000"/>
          <w:sz w:val="20"/>
          <w:szCs w:val="20"/>
        </w:rPr>
        <w:t>.</w:t>
      </w:r>
      <w:r w:rsidR="00F751DC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544815" w:rsidRPr="00544815">
        <w:rPr>
          <w:rFonts w:ascii="Verdana" w:eastAsia="Verdana" w:hAnsi="Verdana" w:cs="Verdana"/>
          <w:color w:val="000000"/>
          <w:sz w:val="20"/>
          <w:szCs w:val="20"/>
        </w:rPr>
        <w:t>For more information</w:t>
      </w:r>
      <w:r w:rsidR="00BA6BB4">
        <w:rPr>
          <w:rFonts w:ascii="Verdana" w:eastAsia="Verdana" w:hAnsi="Verdana" w:cs="Verdana"/>
          <w:color w:val="000000"/>
          <w:sz w:val="20"/>
          <w:szCs w:val="20"/>
        </w:rPr>
        <w:t>,</w:t>
      </w:r>
      <w:r w:rsidR="0083514B">
        <w:rPr>
          <w:rFonts w:ascii="Verdana" w:eastAsia="Verdana" w:hAnsi="Verdana" w:cs="Verdana"/>
          <w:color w:val="000000"/>
          <w:sz w:val="20"/>
          <w:szCs w:val="20"/>
        </w:rPr>
        <w:t xml:space="preserve"> please visit our website: </w:t>
      </w:r>
      <w:hyperlink r:id="rId9" w:history="1">
        <w:r w:rsidR="00736547" w:rsidRPr="00B04889">
          <w:rPr>
            <w:rStyle w:val="Hyperlink"/>
            <w:rFonts w:ascii="Verdana" w:eastAsia="Verdana" w:hAnsi="Verdana" w:cs="Verdana"/>
            <w:sz w:val="20"/>
            <w:szCs w:val="20"/>
          </w:rPr>
          <w:t>www.toraywaterless.com</w:t>
        </w:r>
      </w:hyperlink>
      <w:r w:rsidR="00736547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435F7F47" w14:textId="7229E40E" w:rsidR="00736547" w:rsidRPr="00544815" w:rsidRDefault="00736547" w:rsidP="00A82C9A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544815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3A1215E8" w14:textId="77777777" w:rsidR="00487DFA" w:rsidRDefault="00487DFA" w:rsidP="008A65EA">
      <w:pPr>
        <w:spacing w:line="360" w:lineRule="auto"/>
        <w:rPr>
          <w:rFonts w:ascii="Verdana" w:hAnsi="Verdana"/>
          <w:b/>
          <w:sz w:val="20"/>
        </w:rPr>
      </w:pPr>
    </w:p>
    <w:p w14:paraId="6A3D5525" w14:textId="38CED8C7" w:rsidR="008A65EA" w:rsidRPr="002E7AD4" w:rsidRDefault="002E7AD4" w:rsidP="008A65EA">
      <w:pPr>
        <w:spacing w:line="360" w:lineRule="auto"/>
        <w:rPr>
          <w:rFonts w:ascii="Verdana" w:hAnsi="Verdana"/>
          <w:b/>
          <w:sz w:val="20"/>
        </w:rPr>
      </w:pPr>
      <w:r w:rsidRPr="002E7AD4">
        <w:rPr>
          <w:rFonts w:ascii="Verdana" w:hAnsi="Verdana"/>
          <w:b/>
          <w:sz w:val="20"/>
        </w:rPr>
        <w:t>Press contacts:</w:t>
      </w:r>
    </w:p>
    <w:p w14:paraId="4DF86B12" w14:textId="77777777" w:rsidR="008A65EA" w:rsidRPr="00405B5F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sz w:val="20"/>
          <w:szCs w:val="20"/>
          <w:lang w:val="en-GB"/>
        </w:rPr>
      </w:pPr>
      <w:r w:rsidRPr="00405B5F">
        <w:rPr>
          <w:rFonts w:ascii="Verdana" w:hAnsi="Verdana"/>
          <w:b/>
          <w:sz w:val="20"/>
          <w:szCs w:val="20"/>
          <w:lang w:val="en-GB"/>
        </w:rPr>
        <w:t>DUOMEDIA</w:t>
      </w:r>
    </w:p>
    <w:p w14:paraId="4E306A54" w14:textId="77777777" w:rsidR="008A65EA" w:rsidRPr="00405B5F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en-GB"/>
        </w:rPr>
      </w:pPr>
      <w:r w:rsidRPr="00405B5F">
        <w:rPr>
          <w:rFonts w:ascii="Verdana" w:hAnsi="Verdana"/>
          <w:sz w:val="20"/>
          <w:szCs w:val="20"/>
          <w:lang w:val="en-GB"/>
        </w:rPr>
        <w:t xml:space="preserve">Monika Dürr </w:t>
      </w:r>
    </w:p>
    <w:p w14:paraId="326BFBB9" w14:textId="77777777" w:rsidR="008A65EA" w:rsidRPr="00405B5F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en-GB"/>
        </w:rPr>
      </w:pPr>
      <w:r w:rsidRPr="00405B5F">
        <w:rPr>
          <w:rFonts w:ascii="Verdana" w:hAnsi="Verdana"/>
          <w:sz w:val="20"/>
          <w:szCs w:val="20"/>
          <w:lang w:val="en-GB"/>
        </w:rPr>
        <w:t xml:space="preserve">Tel. +49 6104 944 895 </w:t>
      </w:r>
    </w:p>
    <w:p w14:paraId="73A4AE90" w14:textId="77777777" w:rsidR="008A65EA" w:rsidRPr="00A82C9A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fr-BE"/>
        </w:rPr>
      </w:pPr>
      <w:r w:rsidRPr="00A82C9A">
        <w:rPr>
          <w:rFonts w:ascii="Verdana" w:hAnsi="Verdana"/>
          <w:sz w:val="20"/>
          <w:szCs w:val="20"/>
          <w:lang w:val="fr-BE"/>
        </w:rPr>
        <w:t xml:space="preserve">Email: </w:t>
      </w:r>
      <w:hyperlink r:id="rId10" w:history="1">
        <w:r w:rsidRPr="00A82C9A">
          <w:rPr>
            <w:rStyle w:val="Hyperlink"/>
            <w:rFonts w:ascii="Verdana" w:hAnsi="Verdana" w:cs="Times New Roman"/>
            <w:sz w:val="20"/>
            <w:lang w:val="fr-BE"/>
          </w:rPr>
          <w:t>monika.d@duomedia.com</w:t>
        </w:r>
      </w:hyperlink>
      <w:r w:rsidRPr="00A82C9A">
        <w:rPr>
          <w:rFonts w:ascii="Verdana" w:hAnsi="Verdana"/>
          <w:sz w:val="20"/>
          <w:szCs w:val="20"/>
          <w:lang w:val="fr-BE"/>
        </w:rPr>
        <w:t xml:space="preserve"> </w:t>
      </w:r>
    </w:p>
    <w:p w14:paraId="0FC9B9A9" w14:textId="77777777" w:rsidR="008A65EA" w:rsidRPr="00491530" w:rsidRDefault="00635CF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Style w:val="Hyperlink"/>
          <w:rFonts w:cs="Times New Roman"/>
          <w:lang w:val="fr-FR"/>
        </w:rPr>
      </w:pPr>
      <w:hyperlink r:id="rId11" w:history="1">
        <w:r w:rsidR="008A65EA" w:rsidRPr="00491530">
          <w:rPr>
            <w:rStyle w:val="Hyperlink"/>
            <w:rFonts w:ascii="Verdana" w:hAnsi="Verdana" w:cs="Times New Roman"/>
            <w:sz w:val="20"/>
            <w:lang w:val="fr-FR"/>
          </w:rPr>
          <w:t>www.duomedia.com</w:t>
        </w:r>
      </w:hyperlink>
    </w:p>
    <w:p w14:paraId="48E438DF" w14:textId="77777777" w:rsidR="008A65EA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fr-BE"/>
        </w:rPr>
      </w:pPr>
    </w:p>
    <w:p w14:paraId="7666B0DB" w14:textId="77777777" w:rsidR="008A65EA" w:rsidRPr="000C0436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fr-BE"/>
        </w:rPr>
      </w:pPr>
      <w:r w:rsidRPr="000C0436">
        <w:rPr>
          <w:rFonts w:ascii="Verdana" w:hAnsi="Verdana"/>
          <w:b/>
          <w:color w:val="000000"/>
          <w:sz w:val="20"/>
          <w:lang w:val="fr-BE"/>
        </w:rPr>
        <w:t xml:space="preserve">TORAY </w:t>
      </w:r>
    </w:p>
    <w:p w14:paraId="5C9BA656" w14:textId="77777777" w:rsidR="008A65EA" w:rsidRPr="000C0436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fr-BE"/>
        </w:rPr>
      </w:pPr>
      <w:r w:rsidRPr="000C0436">
        <w:rPr>
          <w:rFonts w:ascii="Verdana" w:hAnsi="Verdana"/>
          <w:b/>
          <w:color w:val="000000"/>
          <w:sz w:val="20"/>
          <w:lang w:val="fr-BE"/>
        </w:rPr>
        <w:t>IMPRIMA - Graphics Division</w:t>
      </w:r>
    </w:p>
    <w:p w14:paraId="5A4916EB" w14:textId="77777777" w:rsidR="008A65EA" w:rsidRPr="000C0436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es-ES"/>
        </w:rPr>
      </w:pPr>
      <w:r w:rsidRPr="000C0436">
        <w:rPr>
          <w:rFonts w:ascii="Verdana" w:hAnsi="Verdana"/>
          <w:b/>
          <w:color w:val="000000"/>
          <w:sz w:val="20"/>
          <w:lang w:val="es-ES"/>
        </w:rPr>
        <w:t>Toray Textiles Central Europe s.r.o.</w:t>
      </w:r>
    </w:p>
    <w:p w14:paraId="410121DE" w14:textId="77777777" w:rsidR="008A65EA" w:rsidRPr="000C0436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  <w:lang w:val="es-ES"/>
        </w:rPr>
      </w:pPr>
      <w:r w:rsidRPr="000C0436">
        <w:rPr>
          <w:rFonts w:ascii="Verdana" w:hAnsi="Verdana"/>
          <w:color w:val="000000"/>
          <w:sz w:val="20"/>
          <w:lang w:val="es-ES"/>
        </w:rPr>
        <w:t>Prumyslová 4</w:t>
      </w:r>
    </w:p>
    <w:p w14:paraId="637D1C16" w14:textId="77777777" w:rsidR="008A65EA" w:rsidRPr="00CA72B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</w:rPr>
      </w:pPr>
      <w:r w:rsidRPr="00CA72BE">
        <w:rPr>
          <w:rFonts w:ascii="Verdana" w:hAnsi="Verdana"/>
          <w:color w:val="000000"/>
          <w:sz w:val="20"/>
        </w:rPr>
        <w:t>79640 Prostějov</w:t>
      </w:r>
    </w:p>
    <w:p w14:paraId="51AB5B0C" w14:textId="77777777" w:rsidR="008A65EA" w:rsidRPr="00CA72B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</w:rPr>
      </w:pPr>
      <w:r w:rsidRPr="00CA72BE">
        <w:rPr>
          <w:rFonts w:ascii="Verdana" w:hAnsi="Verdana"/>
          <w:color w:val="000000"/>
          <w:sz w:val="20"/>
        </w:rPr>
        <w:t>Czech Republic</w:t>
      </w:r>
    </w:p>
    <w:p w14:paraId="35D0BA25" w14:textId="77777777" w:rsidR="008A65EA" w:rsidRPr="008A65EA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color w:val="000000"/>
          <w:lang w:val="en-GB"/>
        </w:rPr>
      </w:pPr>
      <w:r w:rsidRPr="008A65EA">
        <w:rPr>
          <w:rFonts w:ascii="Verdana" w:hAnsi="Verdana"/>
          <w:color w:val="000000"/>
          <w:sz w:val="20"/>
          <w:lang w:val="en-GB"/>
        </w:rPr>
        <w:t xml:space="preserve">Tel.: +420 (582) 303 800 </w:t>
      </w:r>
    </w:p>
    <w:p w14:paraId="2381EEAA" w14:textId="77777777" w:rsidR="008A65EA" w:rsidRPr="008A65EA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Style w:val="Hyperlink"/>
          <w:lang w:val="en-GB"/>
        </w:rPr>
      </w:pPr>
      <w:r w:rsidRPr="008A65EA">
        <w:rPr>
          <w:rFonts w:ascii="Verdana" w:hAnsi="Verdana"/>
          <w:color w:val="000000"/>
          <w:sz w:val="20"/>
          <w:lang w:val="en-GB"/>
        </w:rPr>
        <w:t xml:space="preserve">Email: </w:t>
      </w:r>
      <w:hyperlink r:id="rId12" w:history="1">
        <w:r w:rsidRPr="008A65EA">
          <w:rPr>
            <w:rStyle w:val="Hyperlink"/>
            <w:rFonts w:ascii="Verdana" w:hAnsi="Verdana"/>
            <w:sz w:val="20"/>
            <w:lang w:val="en-GB"/>
          </w:rPr>
          <w:t>imprima@ttce.toray.cz</w:t>
        </w:r>
      </w:hyperlink>
    </w:p>
    <w:p w14:paraId="4AADC5B3" w14:textId="77777777" w:rsidR="004F5A39" w:rsidRDefault="00635CFA" w:rsidP="008A65EA">
      <w:pPr>
        <w:rPr>
          <w:color w:val="FF0000"/>
          <w:u w:val="single"/>
        </w:rPr>
      </w:pPr>
      <w:hyperlink r:id="rId13" w:history="1">
        <w:r w:rsidR="008A65EA" w:rsidRPr="00380717">
          <w:rPr>
            <w:rStyle w:val="Hyperlink"/>
            <w:rFonts w:ascii="Verdana" w:hAnsi="Verdana"/>
            <w:sz w:val="20"/>
            <w:lang w:val="fr-FR"/>
          </w:rPr>
          <w:t>www.imprima.toray</w:t>
        </w:r>
      </w:hyperlink>
    </w:p>
    <w:sectPr w:rsidR="004F5A39">
      <w:headerReference w:type="default" r:id="rId14"/>
      <w:footerReference w:type="default" r:id="rId15"/>
      <w:pgSz w:w="11905" w:h="16837"/>
      <w:pgMar w:top="1701" w:right="1701" w:bottom="1701" w:left="1701" w:header="709" w:footer="181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522AC" w14:textId="77777777" w:rsidR="00D243F6" w:rsidRDefault="00D243F6">
      <w:r>
        <w:separator/>
      </w:r>
    </w:p>
  </w:endnote>
  <w:endnote w:type="continuationSeparator" w:id="0">
    <w:p w14:paraId="66A09B87" w14:textId="77777777" w:rsidR="00D243F6" w:rsidRDefault="00D2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68963" w14:textId="77777777" w:rsidR="004F5A39" w:rsidRDefault="00E85A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  <w:lang w:val="it-IT" w:eastAsia="it-IT"/>
      </w:rPr>
      <w:drawing>
        <wp:inline distT="0" distB="0" distL="0" distR="0" wp14:anchorId="42CB7844" wp14:editId="12D198BB">
          <wp:extent cx="1400175" cy="285750"/>
          <wp:effectExtent l="0" t="0" r="0" b="0"/>
          <wp:docPr id="6" name="image12.png" descr="Tora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 descr="Tora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F2E7B" w14:textId="77777777" w:rsidR="00D243F6" w:rsidRDefault="00D243F6">
      <w:r>
        <w:separator/>
      </w:r>
    </w:p>
  </w:footnote>
  <w:footnote w:type="continuationSeparator" w:id="0">
    <w:p w14:paraId="7625E6C0" w14:textId="77777777" w:rsidR="00D243F6" w:rsidRDefault="00D24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F716" w14:textId="12EA23E5" w:rsidR="004F5A39" w:rsidRDefault="00AE3B52">
    <w:pPr>
      <w:spacing w:before="120" w:after="120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noProof/>
        <w:color w:val="000000"/>
        <w:sz w:val="14"/>
        <w:szCs w:val="14"/>
        <w:lang w:val="it-IT" w:eastAsia="it-IT"/>
      </w:rPr>
      <w:drawing>
        <wp:inline distT="0" distB="0" distL="0" distR="0" wp14:anchorId="3B6FBB98" wp14:editId="487C80EC">
          <wp:extent cx="2676749" cy="361604"/>
          <wp:effectExtent l="0" t="0" r="0" b="0"/>
          <wp:docPr id="4" name="image10.png" descr="/Volumes/Data/clients_2017/TORAY/_COLLATERAL/LOGO/Imprima Logo_Excutive Files_Final/IMPRIMALogo_ExecutiveFiles2/PNG/Imprima_ExecLogo_Positive2on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/Volumes/Data/clients_2017/TORAY/_COLLATERAL/LOGO/Imprima Logo_Excutive Files_Final/IMPRIMALogo_ExecutiveFiles2/PNG/Imprima_ExecLogo_Positive2onTransparen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749" cy="3616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9E16E" w14:textId="77777777" w:rsidR="004F5A39" w:rsidRDefault="00E85AA5">
    <w:pPr>
      <w:spacing w:before="120" w:after="120"/>
      <w:rPr>
        <w:rFonts w:ascii="Verdana" w:eastAsia="Verdana" w:hAnsi="Verdana" w:cs="Verdana"/>
        <w:color w:val="000000"/>
        <w:sz w:val="6"/>
        <w:szCs w:val="6"/>
      </w:rPr>
    </w:pPr>
    <w:r>
      <w:rPr>
        <w:noProof/>
        <w:lang w:val="it-IT" w:eastAsia="it-IT"/>
      </w:rPr>
      <mc:AlternateContent>
        <mc:Choice Requires="wps">
          <w:drawing>
            <wp:anchor distT="4294967290" distB="4294967290" distL="114300" distR="114300" simplePos="0" relativeHeight="251658240" behindDoc="0" locked="0" layoutInCell="1" hidden="0" allowOverlap="1" wp14:anchorId="6C08C46A" wp14:editId="276402C8">
              <wp:simplePos x="0" y="0"/>
              <wp:positionH relativeFrom="margin">
                <wp:posOffset>-12699</wp:posOffset>
              </wp:positionH>
              <wp:positionV relativeFrom="paragraph">
                <wp:posOffset>25400</wp:posOffset>
              </wp:positionV>
              <wp:extent cx="5723890" cy="15875"/>
              <wp:effectExtent l="0" t="0" r="0" b="0"/>
              <wp:wrapNone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4055" y="3780000"/>
                        <a:ext cx="5723890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3A4D9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169C18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1pt;margin-top:2pt;width:450.7pt;height:1.25pt;z-index:251658240;visibility:visible;mso-wrap-style:square;mso-wrap-distance-left:9pt;mso-wrap-distance-top:-17e-5mm;mso-wrap-distance-right:9pt;mso-wrap-distance-bottom:-17e-5mm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od7QEAAMMDAAAOAAAAZHJzL2Uyb0RvYy54bWysU9tu2zAMfR+wfxD0vti5NWkQpyiSdS/D&#10;FqDbByiSbAvQDaQaJ38/SknTXV6GYX6QKYk8PIek1g8nZ9lRA5rgGz4e1ZxpL4Myvmv4929PH5ac&#10;YRJeCRu8bvhZI3/YvH+3HuJKT0IfrNLACMTjaogN71OKq6pC2WsncBSi9nTZBnAi0Ra6SoEYCN3Z&#10;alLXd9UQQEUIUiPS6e5yyTcFv221TF/bFnVituHELZUVynrIa7VZi1UHIvZGXmmIf2DhhPGU9Aa1&#10;E0mwFzB/QDkjIWBo00gGV4W2NVIXDaRmXP+m5rkXURctVByMtzLh/4OVX457YEY1fMGZF45a9JxA&#10;mK5P7BEgDGwbvKcyBmCLXK0h4oqCtn4P1x3GPWTppxZc/pModmr4ZLac1fM5Z+eGTxfLmr5LtfUp&#10;MUkO88VkurynpkjyKHfVG0gETJ90cCwbDccrpxuZcam2OH7GRDQo8DUgM/DhyVhbWms9G2gu58sF&#10;MZGCJqy1IpHpImlG3xUcDNaoHJOjEbrD1gI7CpqZ6eNsd3+XiVOOX9xywp3A/uJXri76ILx4VZL3&#10;WqiPXrF0jlRXTw+AZzZOK86spveSreKZhLF/40kkrCcuuQuXumfrENS5tKOc06QUttepzqP4875E&#10;v729zQ8AAAD//wMAUEsDBBQABgAIAAAAIQDdgTaA3QAAAAYBAAAPAAAAZHJzL2Rvd25yZXYueG1s&#10;TI9BS8NAEIXvgv9hGcGLtBtLjU3MpIggXiRgVbxOd6fZYHY3ZDdt/PeuJ3saHu/x3jfVdra9OPIY&#10;Ou8QbpcZCHbK6861CB/vz4sNiBDJaeq9Y4QfDrCtLy8qKrU/uTc+7mIrUokLJSGYGIdSyqAMWwpL&#10;P7BL3sGPlmKSYyv1SKdUbnu5yrJcWupcWjA08JNh9b2bLMIXfU5NcXghc3Of56pRzaxeJ8Trq/nx&#10;AUTkOf6H4Q8/oUOdmPZ+cjqIHmGxSq9EhHU6yd4UxRrEHiG/A1lX8hy//gUAAP//AwBQSwECLQAU&#10;AAYACAAAACEAtoM4kv4AAADhAQAAEwAAAAAAAAAAAAAAAAAAAAAAW0NvbnRlbnRfVHlwZXNdLnht&#10;bFBLAQItABQABgAIAAAAIQA4/SH/1gAAAJQBAAALAAAAAAAAAAAAAAAAAC8BAABfcmVscy8ucmVs&#10;c1BLAQItABQABgAIAAAAIQBiTWod7QEAAMMDAAAOAAAAAAAAAAAAAAAAAC4CAABkcnMvZTJvRG9j&#10;LnhtbFBLAQItABQABgAIAAAAIQDdgTaA3QAAAAYBAAAPAAAAAAAAAAAAAAAAAEcEAABkcnMvZG93&#10;bnJldi54bWxQSwUGAAAAAAQABADzAAAAUQUAAAAA&#10;" strokecolor="#3a4d96" strokeweight="1.25pt">
              <w10:wrap anchorx="margin"/>
            </v:shape>
          </w:pict>
        </mc:Fallback>
      </mc:AlternateContent>
    </w:r>
  </w:p>
  <w:p w14:paraId="516A1C04" w14:textId="77777777" w:rsidR="004F5A39" w:rsidRDefault="00E85AA5">
    <w:pPr>
      <w:spacing w:before="120" w:after="120"/>
      <w:rPr>
        <w:rFonts w:ascii="Verdana" w:eastAsia="Verdana" w:hAnsi="Verdana" w:cs="Verdana"/>
        <w:b/>
        <w:color w:val="3A4D96"/>
        <w:sz w:val="22"/>
        <w:szCs w:val="22"/>
      </w:rPr>
    </w:pPr>
    <w:r>
      <w:rPr>
        <w:rFonts w:ascii="Verdana" w:eastAsia="Verdana" w:hAnsi="Verdana" w:cs="Verdana"/>
        <w:color w:val="000000"/>
        <w:sz w:val="14"/>
        <w:szCs w:val="14"/>
      </w:rPr>
      <w:t>“Add value to print!”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2038"/>
    <w:multiLevelType w:val="hybridMultilevel"/>
    <w:tmpl w:val="52D080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7B6F"/>
    <w:multiLevelType w:val="multilevel"/>
    <w:tmpl w:val="3A482ED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D35316C"/>
    <w:multiLevelType w:val="hybridMultilevel"/>
    <w:tmpl w:val="80FCE2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06345"/>
    <w:multiLevelType w:val="hybridMultilevel"/>
    <w:tmpl w:val="4ECA04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B0B"/>
    <w:multiLevelType w:val="hybridMultilevel"/>
    <w:tmpl w:val="C818CF0C"/>
    <w:lvl w:ilvl="0" w:tplc="E22E9F9C">
      <w:numFmt w:val="bullet"/>
      <w:lvlText w:val="•"/>
      <w:lvlJc w:val="left"/>
      <w:pPr>
        <w:ind w:left="1080" w:hanging="72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39"/>
    <w:rsid w:val="00022D48"/>
    <w:rsid w:val="00025D81"/>
    <w:rsid w:val="00060747"/>
    <w:rsid w:val="00060CCA"/>
    <w:rsid w:val="000803CC"/>
    <w:rsid w:val="00087EDF"/>
    <w:rsid w:val="000B53AB"/>
    <w:rsid w:val="000E06DD"/>
    <w:rsid w:val="000F3292"/>
    <w:rsid w:val="000F4BA5"/>
    <w:rsid w:val="00106E96"/>
    <w:rsid w:val="00111529"/>
    <w:rsid w:val="00117366"/>
    <w:rsid w:val="00120D80"/>
    <w:rsid w:val="00155CC6"/>
    <w:rsid w:val="00164AC8"/>
    <w:rsid w:val="00175050"/>
    <w:rsid w:val="001804F5"/>
    <w:rsid w:val="001D2AE7"/>
    <w:rsid w:val="001E0A51"/>
    <w:rsid w:val="00205A7F"/>
    <w:rsid w:val="002C4030"/>
    <w:rsid w:val="002D17CB"/>
    <w:rsid w:val="002E7AD4"/>
    <w:rsid w:val="002F1E4E"/>
    <w:rsid w:val="002F20F6"/>
    <w:rsid w:val="00301C7C"/>
    <w:rsid w:val="00323246"/>
    <w:rsid w:val="0033558E"/>
    <w:rsid w:val="00347574"/>
    <w:rsid w:val="003B69DC"/>
    <w:rsid w:val="003D0105"/>
    <w:rsid w:val="003D677E"/>
    <w:rsid w:val="003F405D"/>
    <w:rsid w:val="00405B5F"/>
    <w:rsid w:val="00433CCB"/>
    <w:rsid w:val="0044311D"/>
    <w:rsid w:val="004439D2"/>
    <w:rsid w:val="00453840"/>
    <w:rsid w:val="00487DFA"/>
    <w:rsid w:val="004A63A7"/>
    <w:rsid w:val="004B1EB0"/>
    <w:rsid w:val="004B67DA"/>
    <w:rsid w:val="004F2632"/>
    <w:rsid w:val="004F5A39"/>
    <w:rsid w:val="004F649A"/>
    <w:rsid w:val="00504AB1"/>
    <w:rsid w:val="00513873"/>
    <w:rsid w:val="005254CD"/>
    <w:rsid w:val="00544815"/>
    <w:rsid w:val="005A7CF8"/>
    <w:rsid w:val="005B357E"/>
    <w:rsid w:val="005C302C"/>
    <w:rsid w:val="005D1B75"/>
    <w:rsid w:val="005F0ACA"/>
    <w:rsid w:val="005F4CCF"/>
    <w:rsid w:val="00601A70"/>
    <w:rsid w:val="00635CFA"/>
    <w:rsid w:val="006470AC"/>
    <w:rsid w:val="00680C11"/>
    <w:rsid w:val="0068581E"/>
    <w:rsid w:val="00687D95"/>
    <w:rsid w:val="00691F8E"/>
    <w:rsid w:val="006A09A5"/>
    <w:rsid w:val="006A0DD7"/>
    <w:rsid w:val="006A711D"/>
    <w:rsid w:val="006B2D34"/>
    <w:rsid w:val="006B414A"/>
    <w:rsid w:val="006D0C00"/>
    <w:rsid w:val="006E2CD7"/>
    <w:rsid w:val="006E54F6"/>
    <w:rsid w:val="007319F9"/>
    <w:rsid w:val="00736547"/>
    <w:rsid w:val="0074491A"/>
    <w:rsid w:val="007516C8"/>
    <w:rsid w:val="007731C0"/>
    <w:rsid w:val="00786C88"/>
    <w:rsid w:val="007A1396"/>
    <w:rsid w:val="007B09ED"/>
    <w:rsid w:val="007C4595"/>
    <w:rsid w:val="007D6B4F"/>
    <w:rsid w:val="007F490A"/>
    <w:rsid w:val="008171EE"/>
    <w:rsid w:val="00820F49"/>
    <w:rsid w:val="0083514B"/>
    <w:rsid w:val="00866019"/>
    <w:rsid w:val="00867F30"/>
    <w:rsid w:val="00877C02"/>
    <w:rsid w:val="00890DDF"/>
    <w:rsid w:val="008A3183"/>
    <w:rsid w:val="008A65EA"/>
    <w:rsid w:val="008C5781"/>
    <w:rsid w:val="008D27CA"/>
    <w:rsid w:val="008E3307"/>
    <w:rsid w:val="00902AFD"/>
    <w:rsid w:val="00926493"/>
    <w:rsid w:val="00975DB9"/>
    <w:rsid w:val="009836FA"/>
    <w:rsid w:val="0099260E"/>
    <w:rsid w:val="009953B1"/>
    <w:rsid w:val="009E23DF"/>
    <w:rsid w:val="009E637F"/>
    <w:rsid w:val="009F545F"/>
    <w:rsid w:val="00A25629"/>
    <w:rsid w:val="00A5196B"/>
    <w:rsid w:val="00A51E29"/>
    <w:rsid w:val="00A67493"/>
    <w:rsid w:val="00A82C9A"/>
    <w:rsid w:val="00AA5B6D"/>
    <w:rsid w:val="00AB09F0"/>
    <w:rsid w:val="00AB1739"/>
    <w:rsid w:val="00AC3A5A"/>
    <w:rsid w:val="00AE3B52"/>
    <w:rsid w:val="00B00B5E"/>
    <w:rsid w:val="00B040E8"/>
    <w:rsid w:val="00B23EDA"/>
    <w:rsid w:val="00B73793"/>
    <w:rsid w:val="00B942C8"/>
    <w:rsid w:val="00BA6BB4"/>
    <w:rsid w:val="00C00239"/>
    <w:rsid w:val="00C12B87"/>
    <w:rsid w:val="00C46BCB"/>
    <w:rsid w:val="00C505A1"/>
    <w:rsid w:val="00C6762F"/>
    <w:rsid w:val="00C7657E"/>
    <w:rsid w:val="00CA5CF8"/>
    <w:rsid w:val="00CC015B"/>
    <w:rsid w:val="00CC57E7"/>
    <w:rsid w:val="00D14E48"/>
    <w:rsid w:val="00D21CCA"/>
    <w:rsid w:val="00D243F6"/>
    <w:rsid w:val="00D656A2"/>
    <w:rsid w:val="00D7455A"/>
    <w:rsid w:val="00D82B66"/>
    <w:rsid w:val="00D90C92"/>
    <w:rsid w:val="00DB4C50"/>
    <w:rsid w:val="00DD10B7"/>
    <w:rsid w:val="00DD569E"/>
    <w:rsid w:val="00DF035A"/>
    <w:rsid w:val="00DF23B4"/>
    <w:rsid w:val="00E02647"/>
    <w:rsid w:val="00E12A39"/>
    <w:rsid w:val="00E26984"/>
    <w:rsid w:val="00E34C26"/>
    <w:rsid w:val="00E371FD"/>
    <w:rsid w:val="00E457D4"/>
    <w:rsid w:val="00E62AA4"/>
    <w:rsid w:val="00E766D4"/>
    <w:rsid w:val="00E85AA5"/>
    <w:rsid w:val="00EA30D3"/>
    <w:rsid w:val="00EB7ACA"/>
    <w:rsid w:val="00EC03AF"/>
    <w:rsid w:val="00EC29F1"/>
    <w:rsid w:val="00EE7949"/>
    <w:rsid w:val="00EF39B7"/>
    <w:rsid w:val="00EF5D17"/>
    <w:rsid w:val="00F40499"/>
    <w:rsid w:val="00F50668"/>
    <w:rsid w:val="00F57F3A"/>
    <w:rsid w:val="00F751DC"/>
    <w:rsid w:val="00F8387E"/>
    <w:rsid w:val="00F874B6"/>
    <w:rsid w:val="00F957D1"/>
    <w:rsid w:val="00FD168F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1A9B55"/>
  <w15:docId w15:val="{0B8CE47A-F48A-47C9-B7C2-1C1BE742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US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aliases w:val="Heading 3 Char1"/>
    <w:uiPriority w:val="99"/>
    <w:rsid w:val="008A65E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0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C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C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0CCA"/>
  </w:style>
  <w:style w:type="paragraph" w:styleId="BalloonText">
    <w:name w:val="Balloon Text"/>
    <w:basedOn w:val="Normal"/>
    <w:link w:val="BalloonTextChar"/>
    <w:uiPriority w:val="99"/>
    <w:semiHidden/>
    <w:unhideWhenUsed/>
    <w:rsid w:val="00060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D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DFA"/>
  </w:style>
  <w:style w:type="paragraph" w:styleId="Footer">
    <w:name w:val="footer"/>
    <w:basedOn w:val="Normal"/>
    <w:link w:val="FooterChar"/>
    <w:uiPriority w:val="99"/>
    <w:unhideWhenUsed/>
    <w:rsid w:val="00487D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DFA"/>
  </w:style>
  <w:style w:type="character" w:styleId="FollowedHyperlink">
    <w:name w:val="FollowedHyperlink"/>
    <w:basedOn w:val="DefaultParagraphFont"/>
    <w:uiPriority w:val="99"/>
    <w:semiHidden/>
    <w:unhideWhenUsed/>
    <w:rsid w:val="004B1EB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B1EB0"/>
    <w:rPr>
      <w:b/>
      <w:bCs/>
    </w:rPr>
  </w:style>
  <w:style w:type="paragraph" w:styleId="ListParagraph">
    <w:name w:val="List Paragraph"/>
    <w:basedOn w:val="Normal"/>
    <w:uiPriority w:val="34"/>
    <w:qFormat/>
    <w:rsid w:val="00DD5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aywaterless.com/eu/product/ctp/index.html" TargetMode="External"/><Relationship Id="rId13" Type="http://schemas.openxmlformats.org/officeDocument/2006/relationships/hyperlink" Target="http://www.imprima.tora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mprima@ttce.toray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omedia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onika.d@duome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aywaterless.com/eu/index.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Toray Decorates City Bus to Raise Awareness About Job Opportunities</vt:lpstr>
      <vt:lpstr>Toray Decorates City Bus to Raise Awareness About Job Opportunities</vt:lpstr>
      <vt:lpstr>Seacourt Goes Beyond Zero Waste to Landfill, with Net Positive Environmental Impact</vt:lpstr>
    </vt:vector>
  </TitlesOfParts>
  <Company>HB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Toray to Bring New Waterless Offset Plate Technology to Labelexpo Europe 2019</dc:title>
  <dc:creator>Toray</dc:creator>
  <cp:keywords>Labelexpo, Toray</cp:keywords>
  <cp:lastModifiedBy>Office</cp:lastModifiedBy>
  <cp:revision>9</cp:revision>
  <dcterms:created xsi:type="dcterms:W3CDTF">2019-05-14T13:09:00Z</dcterms:created>
  <dcterms:modified xsi:type="dcterms:W3CDTF">2019-05-14T13:40:00Z</dcterms:modified>
</cp:coreProperties>
</file>