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C407B4" w14:textId="77777777" w:rsidR="0082598F" w:rsidRDefault="0082598F">
      <w:pPr>
        <w:pStyle w:val="BodyA"/>
        <w:suppressAutoHyphens/>
        <w:rPr>
          <w:b/>
          <w:bCs/>
          <w:sz w:val="32"/>
          <w:szCs w:val="32"/>
        </w:rPr>
      </w:pPr>
    </w:p>
    <w:p w14:paraId="56684AD2" w14:textId="77777777" w:rsidR="0082598F" w:rsidRDefault="00F461C6">
      <w:pPr>
        <w:pStyle w:val="BodyA"/>
        <w:suppressAutoHyphens/>
        <w:rPr>
          <w:rFonts w:ascii="Arial" w:eastAsia="Arial" w:hAnsi="Arial" w:cs="Arial"/>
          <w:b/>
          <w:bCs/>
          <w:lang w:val="en-US"/>
        </w:rPr>
      </w:pPr>
      <w:r>
        <w:rPr>
          <w:rFonts w:ascii="Arial" w:hAnsi="Arial"/>
          <w:b/>
          <w:bCs/>
          <w:lang w:val="en-US"/>
        </w:rPr>
        <w:t>PRESS RELEASE</w:t>
      </w:r>
    </w:p>
    <w:p w14:paraId="7A0B5099" w14:textId="3D423A60" w:rsidR="0082598F" w:rsidRDefault="00F461C6">
      <w:pPr>
        <w:pStyle w:val="BodyA"/>
        <w:suppressAutoHyphens/>
        <w:rPr>
          <w:rFonts w:ascii="Arial" w:eastAsia="Arial" w:hAnsi="Arial" w:cs="Arial"/>
          <w:b/>
          <w:bCs/>
          <w:sz w:val="32"/>
          <w:szCs w:val="32"/>
          <w:lang w:val="en-US"/>
        </w:rPr>
      </w:pPr>
      <w:r>
        <w:rPr>
          <w:rFonts w:ascii="Arial" w:hAnsi="Arial"/>
          <w:b/>
          <w:bCs/>
          <w:sz w:val="32"/>
          <w:szCs w:val="32"/>
          <w:lang w:val="en-US"/>
        </w:rPr>
        <w:t xml:space="preserve">UNITED CAPS Unveils Expanded Edible Oils and Vinegars Portfolio </w:t>
      </w:r>
    </w:p>
    <w:p w14:paraId="1F1FF685" w14:textId="1256F972" w:rsidR="0082598F" w:rsidRDefault="00FD6D4F">
      <w:pPr>
        <w:pStyle w:val="BodyA"/>
        <w:suppressAutoHyphens/>
        <w:rPr>
          <w:rFonts w:ascii="Arial Unicode MS" w:hAnsi="Arial Unicode MS"/>
          <w:sz w:val="28"/>
          <w:szCs w:val="28"/>
          <w:lang w:val="en-US"/>
        </w:rPr>
      </w:pPr>
      <w:r>
        <w:rPr>
          <w:rFonts w:ascii="Arial" w:hAnsi="Arial"/>
          <w:b/>
          <w:bCs/>
          <w:sz w:val="28"/>
          <w:szCs w:val="28"/>
          <w:lang w:val="en-US"/>
        </w:rPr>
        <w:t>Expanded portfolio has</w:t>
      </w:r>
      <w:r w:rsidR="00F461C6">
        <w:rPr>
          <w:rFonts w:ascii="Arial" w:hAnsi="Arial"/>
          <w:b/>
          <w:bCs/>
          <w:sz w:val="28"/>
          <w:szCs w:val="28"/>
          <w:lang w:val="en-US"/>
        </w:rPr>
        <w:t xml:space="preserve"> “Everything You Need, Nothing You Don’t” </w:t>
      </w:r>
    </w:p>
    <w:p w14:paraId="5279D8E6" w14:textId="5D6470F8" w:rsidR="0082598F" w:rsidRDefault="00F461C6">
      <w:pPr>
        <w:pStyle w:val="BodyA"/>
        <w:suppressAutoHyphens/>
        <w:rPr>
          <w:rFonts w:ascii="Arial" w:eastAsia="Arial" w:hAnsi="Arial" w:cs="Arial"/>
          <w:b/>
          <w:bCs/>
          <w:lang w:val="en-US"/>
        </w:rPr>
      </w:pPr>
      <w:r>
        <w:rPr>
          <w:rFonts w:ascii="Arial" w:hAnsi="Arial"/>
          <w:b/>
          <w:bCs/>
          <w:lang w:val="en-US"/>
        </w:rPr>
        <w:t xml:space="preserve">Wiltz, Luxembourg, </w:t>
      </w:r>
      <w:r w:rsidR="0091353D">
        <w:rPr>
          <w:rFonts w:ascii="Arial" w:hAnsi="Arial"/>
          <w:b/>
          <w:bCs/>
          <w:lang w:val="en-US"/>
        </w:rPr>
        <w:t>18</w:t>
      </w:r>
      <w:r>
        <w:rPr>
          <w:rFonts w:ascii="Arial" w:hAnsi="Arial"/>
          <w:b/>
          <w:bCs/>
          <w:lang w:val="en-US"/>
        </w:rPr>
        <w:t xml:space="preserve"> June 2020 – UNITED CAPS, an international manufacturer of caps and closures, today reported following </w:t>
      </w:r>
      <w:r w:rsidR="00DE7254">
        <w:rPr>
          <w:rFonts w:ascii="Arial" w:hAnsi="Arial"/>
          <w:b/>
          <w:bCs/>
          <w:lang w:val="en-US"/>
        </w:rPr>
        <w:t>the</w:t>
      </w:r>
      <w:r>
        <w:rPr>
          <w:rFonts w:ascii="Arial" w:hAnsi="Arial"/>
          <w:b/>
          <w:bCs/>
          <w:lang w:val="en-US"/>
        </w:rPr>
        <w:t xml:space="preserve"> acquisition of Spanish firm </w:t>
      </w:r>
      <w:proofErr w:type="spellStart"/>
      <w:r>
        <w:rPr>
          <w:rFonts w:ascii="Arial" w:hAnsi="Arial"/>
          <w:b/>
          <w:bCs/>
          <w:lang w:val="en-US"/>
        </w:rPr>
        <w:t>Embalatap</w:t>
      </w:r>
      <w:proofErr w:type="spellEnd"/>
      <w:r>
        <w:rPr>
          <w:rFonts w:ascii="Arial" w:hAnsi="Arial"/>
          <w:b/>
          <w:bCs/>
          <w:lang w:val="en-US"/>
        </w:rPr>
        <w:t>, the company has completed a period of consolidation and integration, resulting in an enhanced portfolio of caps and closures for edible oils and vinegars.</w:t>
      </w:r>
    </w:p>
    <w:p w14:paraId="2782D7B5" w14:textId="1C83DCFC" w:rsidR="0082598F" w:rsidRDefault="00F461C6">
      <w:pPr>
        <w:pStyle w:val="BodyA"/>
        <w:suppressAutoHyphens/>
        <w:rPr>
          <w:rFonts w:ascii="Arial" w:eastAsia="Arial" w:hAnsi="Arial" w:cs="Arial"/>
          <w:lang w:val="en-US"/>
        </w:rPr>
      </w:pPr>
      <w:r>
        <w:rPr>
          <w:rFonts w:ascii="Arial" w:hAnsi="Arial"/>
          <w:lang w:val="en-US"/>
        </w:rPr>
        <w:t xml:space="preserve">“The UNITED CAPS new Edible Oils and Vinegars line of products features big innovation packed with small details that make them a portfolio built for life in the kitchen,” </w:t>
      </w:r>
      <w:r w:rsidR="00FD6D4F">
        <w:rPr>
          <w:rFonts w:ascii="Arial" w:hAnsi="Arial"/>
          <w:lang w:val="en-US"/>
        </w:rPr>
        <w:t>said Benoit Henckes, CEO</w:t>
      </w:r>
      <w:r>
        <w:rPr>
          <w:rFonts w:ascii="Arial" w:hAnsi="Arial"/>
          <w:lang w:val="en-US"/>
        </w:rPr>
        <w:t xml:space="preserve"> of UNITED CAPS. “They include differentiated design, smart security and affordable sustainability, and are true to our principle of ‘Less is More,’ reducing the need for range complexity. Our team has worked hard to ensure we bring the most comprehensive portfolio of caps and closures for edible oils and vinegars to our customers, with not only outstanding performance in the kitchen, but outstanding performance on the production line as well.”</w:t>
      </w:r>
    </w:p>
    <w:p w14:paraId="7940E94C" w14:textId="5ADB5088" w:rsidR="0082598F" w:rsidRDefault="00F461C6">
      <w:pPr>
        <w:pStyle w:val="BodyA"/>
        <w:suppressAutoHyphens/>
        <w:rPr>
          <w:rFonts w:ascii="Arial" w:eastAsia="Arial" w:hAnsi="Arial" w:cs="Arial"/>
          <w:lang w:val="en-US"/>
        </w:rPr>
      </w:pPr>
      <w:r>
        <w:rPr>
          <w:rFonts w:ascii="Arial" w:hAnsi="Arial"/>
          <w:lang w:val="en-US"/>
        </w:rPr>
        <w:t xml:space="preserve">Caps and closures in the Edible Oils and Vinegars portfolio are available in a wide variety of </w:t>
      </w:r>
      <w:proofErr w:type="spellStart"/>
      <w:r>
        <w:rPr>
          <w:rFonts w:ascii="Arial" w:hAnsi="Arial"/>
          <w:lang w:val="en-US"/>
        </w:rPr>
        <w:t>colours</w:t>
      </w:r>
      <w:proofErr w:type="spellEnd"/>
      <w:r>
        <w:rPr>
          <w:rFonts w:ascii="Arial" w:hAnsi="Arial"/>
          <w:lang w:val="en-US"/>
        </w:rPr>
        <w:t xml:space="preserve"> for on-shelf standout and </w:t>
      </w:r>
      <w:r w:rsidR="00FD6D4F">
        <w:rPr>
          <w:rFonts w:ascii="Arial" w:hAnsi="Arial"/>
          <w:lang w:val="en-US"/>
        </w:rPr>
        <w:t xml:space="preserve">a </w:t>
      </w:r>
      <w:r>
        <w:rPr>
          <w:rFonts w:ascii="Arial" w:hAnsi="Arial"/>
          <w:lang w:val="en-US"/>
        </w:rPr>
        <w:t xml:space="preserve">premium look with optional tamper evident and tear-off membrane security features. </w:t>
      </w:r>
      <w:r w:rsidRPr="008C56BB">
        <w:rPr>
          <w:rFonts w:ascii="Arial" w:hAnsi="Arial"/>
          <w:color w:val="auto"/>
          <w:u w:color="C0504D"/>
          <w:lang w:val="en-US"/>
        </w:rPr>
        <w:t xml:space="preserve">The portfolio contains closures that flip, click, switch and flow. </w:t>
      </w:r>
      <w:r w:rsidR="00FD6D4F" w:rsidRPr="008C56BB">
        <w:rPr>
          <w:rFonts w:ascii="Arial" w:hAnsi="Arial"/>
          <w:color w:val="auto"/>
          <w:u w:color="C0504D"/>
          <w:lang w:val="en-US"/>
        </w:rPr>
        <w:t>It offers a p</w:t>
      </w:r>
      <w:r w:rsidRPr="008C56BB">
        <w:rPr>
          <w:rFonts w:ascii="Arial" w:hAnsi="Arial"/>
          <w:color w:val="auto"/>
          <w:u w:color="C0504D"/>
          <w:lang w:val="en-US"/>
        </w:rPr>
        <w:t xml:space="preserve">owerful variety exemplified by a range </w:t>
      </w:r>
      <w:r w:rsidR="00FD6D4F" w:rsidRPr="008C56BB">
        <w:rPr>
          <w:rFonts w:ascii="Arial" w:hAnsi="Arial"/>
          <w:color w:val="auto"/>
          <w:u w:color="C0504D"/>
          <w:lang w:val="en-US"/>
        </w:rPr>
        <w:t xml:space="preserve">with </w:t>
      </w:r>
      <w:r w:rsidRPr="008C56BB">
        <w:rPr>
          <w:rFonts w:ascii="Arial" w:hAnsi="Arial"/>
          <w:color w:val="auto"/>
          <w:u w:color="C0504D"/>
          <w:lang w:val="en-US"/>
        </w:rPr>
        <w:t xml:space="preserve">maximum and minimum pour options. </w:t>
      </w:r>
      <w:r>
        <w:rPr>
          <w:rFonts w:ascii="Arial" w:hAnsi="Arial"/>
          <w:lang w:val="en-US"/>
        </w:rPr>
        <w:t>The Edible Oils portfolio includes:</w:t>
      </w:r>
    </w:p>
    <w:p w14:paraId="4A430CB5" w14:textId="77777777" w:rsidR="0082598F" w:rsidRDefault="00F461C6">
      <w:pPr>
        <w:pStyle w:val="BodyA"/>
        <w:numPr>
          <w:ilvl w:val="0"/>
          <w:numId w:val="2"/>
        </w:numPr>
        <w:suppressAutoHyphens/>
        <w:rPr>
          <w:rFonts w:ascii="Arial" w:hAnsi="Arial"/>
          <w:lang w:val="en-US"/>
        </w:rPr>
      </w:pPr>
      <w:r>
        <w:rPr>
          <w:rFonts w:ascii="Arial" w:hAnsi="Arial"/>
          <w:lang w:val="en-US"/>
        </w:rPr>
        <w:t xml:space="preserve">A new UNITED CAPS </w:t>
      </w:r>
      <w:r>
        <w:rPr>
          <w:rFonts w:ascii="Arial" w:hAnsi="Arial"/>
          <w:b/>
          <w:bCs/>
          <w:lang w:val="en-US"/>
        </w:rPr>
        <w:t>26 Family</w:t>
      </w:r>
      <w:r>
        <w:rPr>
          <w:rFonts w:ascii="Arial" w:hAnsi="Arial"/>
          <w:lang w:val="en-US"/>
        </w:rPr>
        <w:t xml:space="preserve"> of user-friendly, lightweight closures designed to enable brands to </w:t>
      </w:r>
      <w:proofErr w:type="spellStart"/>
      <w:r>
        <w:rPr>
          <w:rFonts w:ascii="Arial" w:hAnsi="Arial"/>
          <w:lang w:val="en-US"/>
        </w:rPr>
        <w:t>maximise</w:t>
      </w:r>
      <w:proofErr w:type="spellEnd"/>
      <w:r>
        <w:rPr>
          <w:rFonts w:ascii="Arial" w:hAnsi="Arial"/>
          <w:lang w:val="en-US"/>
        </w:rPr>
        <w:t xml:space="preserve"> weight saving potential without impacting the end customer experience. These caps are the lightest products in our Edible Oils portfolio, weighing in at less than one gram.</w:t>
      </w:r>
    </w:p>
    <w:p w14:paraId="094B5E97" w14:textId="77777777" w:rsidR="0082598F" w:rsidRDefault="00F461C6">
      <w:pPr>
        <w:pStyle w:val="BodyA"/>
        <w:numPr>
          <w:ilvl w:val="0"/>
          <w:numId w:val="2"/>
        </w:numPr>
        <w:suppressAutoHyphens/>
        <w:rPr>
          <w:rFonts w:ascii="Arial" w:hAnsi="Arial"/>
          <w:lang w:val="en-US"/>
        </w:rPr>
      </w:pPr>
      <w:r>
        <w:rPr>
          <w:rFonts w:ascii="Arial" w:hAnsi="Arial"/>
          <w:lang w:val="en-US"/>
        </w:rPr>
        <w:t>A new UNITED CAPS</w:t>
      </w:r>
      <w:r>
        <w:rPr>
          <w:rFonts w:ascii="Arial" w:hAnsi="Arial"/>
          <w:b/>
          <w:bCs/>
          <w:lang w:val="en-US"/>
        </w:rPr>
        <w:t xml:space="preserve"> 29 CLICK TE</w:t>
      </w:r>
      <w:r>
        <w:rPr>
          <w:rFonts w:ascii="Arial" w:hAnsi="Arial"/>
          <w:lang w:val="en-US"/>
        </w:rPr>
        <w:t xml:space="preserve"> cap with a premium look, tear-off membrane and tamper evident (TE) band flip top closure suitable for use with PET and glass bottles for both Edible Oils and Vinegars.</w:t>
      </w:r>
    </w:p>
    <w:p w14:paraId="45959C19" w14:textId="4E72840C" w:rsidR="0082598F" w:rsidRDefault="003A278C">
      <w:pPr>
        <w:pStyle w:val="BodyA"/>
        <w:numPr>
          <w:ilvl w:val="0"/>
          <w:numId w:val="2"/>
        </w:numPr>
        <w:suppressAutoHyphens/>
        <w:rPr>
          <w:rFonts w:ascii="Arial" w:hAnsi="Arial"/>
          <w:lang w:val="en-US"/>
        </w:rPr>
      </w:pPr>
      <w:r>
        <w:rPr>
          <w:rFonts w:ascii="Arial" w:hAnsi="Arial"/>
          <w:lang w:val="en-US"/>
        </w:rPr>
        <w:t>The</w:t>
      </w:r>
      <w:r w:rsidR="00F461C6">
        <w:rPr>
          <w:rFonts w:ascii="Arial" w:hAnsi="Arial"/>
          <w:lang w:val="en-US"/>
        </w:rPr>
        <w:t xml:space="preserve"> ingenious </w:t>
      </w:r>
      <w:r w:rsidR="00F461C6">
        <w:rPr>
          <w:rFonts w:ascii="Arial" w:hAnsi="Arial"/>
          <w:b/>
          <w:bCs/>
          <w:lang w:val="en-US"/>
        </w:rPr>
        <w:t>29 DOUBLEFLOW</w:t>
      </w:r>
      <w:r w:rsidR="00F461C6">
        <w:rPr>
          <w:rFonts w:ascii="Arial" w:hAnsi="Arial"/>
          <w:lang w:val="en-US"/>
        </w:rPr>
        <w:t xml:space="preserve"> caps continue to be a </w:t>
      </w:r>
      <w:r w:rsidR="00FD6D4F">
        <w:rPr>
          <w:rFonts w:ascii="Arial" w:hAnsi="Arial"/>
          <w:lang w:val="en-US"/>
        </w:rPr>
        <w:t xml:space="preserve">popular offering within </w:t>
      </w:r>
      <w:r w:rsidR="00F461C6">
        <w:rPr>
          <w:rFonts w:ascii="Arial" w:hAnsi="Arial"/>
          <w:lang w:val="en-US"/>
        </w:rPr>
        <w:t>the Edible Oils portfolio, offering a variety of pouring options and exceptional control thanks to its innovative droplet shape. It is lightweight and attractive and keeps the bottle dry with spill-free performance. DOUBLEFLOW weighs just three grams and is optimized to perform reliably on the production line with no line modification.</w:t>
      </w:r>
    </w:p>
    <w:p w14:paraId="60AA4C12" w14:textId="4DEFDC93" w:rsidR="0082598F" w:rsidRDefault="00F461C6">
      <w:pPr>
        <w:pStyle w:val="BodyA"/>
        <w:numPr>
          <w:ilvl w:val="0"/>
          <w:numId w:val="2"/>
        </w:numPr>
        <w:suppressAutoHyphens/>
        <w:rPr>
          <w:rFonts w:ascii="Arial" w:hAnsi="Arial"/>
          <w:lang w:val="en-US"/>
        </w:rPr>
      </w:pPr>
      <w:r>
        <w:rPr>
          <w:rFonts w:ascii="Arial" w:hAnsi="Arial"/>
          <w:lang w:val="en-US"/>
        </w:rPr>
        <w:t xml:space="preserve">A product developed especially for large containers (2 to 5 </w:t>
      </w:r>
      <w:proofErr w:type="spellStart"/>
      <w:r>
        <w:rPr>
          <w:rFonts w:ascii="Arial" w:hAnsi="Arial"/>
          <w:lang w:val="en-US"/>
        </w:rPr>
        <w:t>litres</w:t>
      </w:r>
      <w:proofErr w:type="spellEnd"/>
      <w:r>
        <w:rPr>
          <w:rFonts w:ascii="Arial" w:hAnsi="Arial"/>
          <w:lang w:val="en-US"/>
        </w:rPr>
        <w:t xml:space="preserve">), the </w:t>
      </w:r>
      <w:r w:rsidRPr="008C56BB">
        <w:rPr>
          <w:rFonts w:ascii="Arial" w:hAnsi="Arial"/>
          <w:b/>
          <w:bCs/>
          <w:lang w:val="en-US"/>
        </w:rPr>
        <w:t>42 SUN</w:t>
      </w:r>
      <w:r>
        <w:rPr>
          <w:rFonts w:ascii="Arial" w:hAnsi="Arial"/>
          <w:lang w:val="en-US"/>
        </w:rPr>
        <w:t xml:space="preserve"> </w:t>
      </w:r>
      <w:proofErr w:type="spellStart"/>
      <w:r>
        <w:rPr>
          <w:rFonts w:ascii="Arial" w:hAnsi="Arial"/>
          <w:lang w:val="en-US"/>
        </w:rPr>
        <w:t>snap-on</w:t>
      </w:r>
      <w:proofErr w:type="spellEnd"/>
      <w:r>
        <w:rPr>
          <w:rFonts w:ascii="Arial" w:hAnsi="Arial"/>
          <w:lang w:val="en-US"/>
        </w:rPr>
        <w:t xml:space="preserve"> closure is also available with an ergonomic “Porter” handle for ease of use.</w:t>
      </w:r>
    </w:p>
    <w:p w14:paraId="2FE129A6" w14:textId="77777777" w:rsidR="0082598F" w:rsidRDefault="00F461C6">
      <w:pPr>
        <w:pStyle w:val="BodyA"/>
        <w:suppressAutoHyphens/>
        <w:rPr>
          <w:rFonts w:ascii="Arial" w:eastAsia="Arial" w:hAnsi="Arial" w:cs="Arial"/>
          <w:lang w:val="en-US"/>
        </w:rPr>
      </w:pPr>
      <w:r>
        <w:rPr>
          <w:rFonts w:ascii="Arial" w:hAnsi="Arial"/>
          <w:lang w:val="en-US"/>
        </w:rPr>
        <w:t>In addition to the 29 CLICK TE cap described above, the enhanced UNITED CAPS portfolio for vinegars includes:</w:t>
      </w:r>
    </w:p>
    <w:p w14:paraId="6C079F1F" w14:textId="77777777" w:rsidR="0082598F" w:rsidRDefault="00F461C6">
      <w:pPr>
        <w:pStyle w:val="BodyA"/>
        <w:numPr>
          <w:ilvl w:val="0"/>
          <w:numId w:val="4"/>
        </w:numPr>
        <w:suppressAutoHyphens/>
        <w:rPr>
          <w:rFonts w:ascii="Arial" w:hAnsi="Arial"/>
          <w:lang w:val="en-US"/>
        </w:rPr>
      </w:pPr>
      <w:r>
        <w:rPr>
          <w:rFonts w:ascii="Arial" w:hAnsi="Arial"/>
          <w:b/>
          <w:bCs/>
          <w:lang w:val="en-US"/>
        </w:rPr>
        <w:lastRenderedPageBreak/>
        <w:t>29 VINJET</w:t>
      </w:r>
      <w:r>
        <w:rPr>
          <w:rFonts w:ascii="Arial" w:hAnsi="Arial"/>
          <w:lang w:val="en-US"/>
        </w:rPr>
        <w:t>, a best-selling product in Southern Europe with vintage appeal for vinegar, sauces and dressings. Caps for white and red vinegar have one hole for pouring, while caps for sauces, dressings and balsamic vinegar feature four holes.</w:t>
      </w:r>
    </w:p>
    <w:p w14:paraId="7B706829" w14:textId="77777777" w:rsidR="0082598F" w:rsidRDefault="00F461C6">
      <w:pPr>
        <w:pStyle w:val="BodyA"/>
        <w:numPr>
          <w:ilvl w:val="0"/>
          <w:numId w:val="4"/>
        </w:numPr>
        <w:suppressAutoHyphens/>
        <w:rPr>
          <w:rFonts w:ascii="Arial" w:hAnsi="Arial"/>
          <w:lang w:val="en-US"/>
        </w:rPr>
      </w:pPr>
      <w:r>
        <w:rPr>
          <w:rFonts w:ascii="Arial" w:hAnsi="Arial"/>
          <w:lang w:val="en-US"/>
        </w:rPr>
        <w:t xml:space="preserve">The UNITED CAPS </w:t>
      </w:r>
      <w:r>
        <w:rPr>
          <w:rFonts w:ascii="Arial" w:hAnsi="Arial"/>
          <w:b/>
          <w:bCs/>
          <w:lang w:val="en-US"/>
        </w:rPr>
        <w:t>36 PRO2P</w:t>
      </w:r>
      <w:r>
        <w:rPr>
          <w:rFonts w:ascii="Arial" w:hAnsi="Arial"/>
          <w:lang w:val="en-US"/>
        </w:rPr>
        <w:t xml:space="preserve"> is an exceptionally easy-to-use product for glass and PET Edible Oil and Vinegar bottles. This </w:t>
      </w:r>
      <w:proofErr w:type="spellStart"/>
      <w:r>
        <w:rPr>
          <w:rFonts w:ascii="Arial" w:hAnsi="Arial"/>
          <w:lang w:val="en-US"/>
        </w:rPr>
        <w:t>snap-on</w:t>
      </w:r>
      <w:proofErr w:type="spellEnd"/>
      <w:r>
        <w:rPr>
          <w:rFonts w:ascii="Arial" w:hAnsi="Arial"/>
          <w:lang w:val="en-US"/>
        </w:rPr>
        <w:t xml:space="preserve"> two-piece closure features an anti-drop system and unique pouring shape for exceptional control and a content-preserving tear-off membrane.</w:t>
      </w:r>
    </w:p>
    <w:p w14:paraId="2258EF7F" w14:textId="26956FD4" w:rsidR="0082598F" w:rsidRDefault="00F461C6">
      <w:pPr>
        <w:pStyle w:val="BodyA"/>
        <w:suppressAutoHyphens/>
        <w:rPr>
          <w:rFonts w:ascii="Arial" w:eastAsia="Arial" w:hAnsi="Arial" w:cs="Arial"/>
          <w:lang w:val="en-US"/>
        </w:rPr>
      </w:pPr>
      <w:r>
        <w:rPr>
          <w:rFonts w:ascii="Arial" w:hAnsi="Arial"/>
          <w:lang w:val="en-US"/>
        </w:rPr>
        <w:t xml:space="preserve">“We are pleased to be bringing this enhanced portfolio to the market,” </w:t>
      </w:r>
      <w:r w:rsidR="00FD6D4F">
        <w:rPr>
          <w:rFonts w:ascii="Arial" w:hAnsi="Arial"/>
          <w:lang w:val="en-US"/>
        </w:rPr>
        <w:t xml:space="preserve">Henckes </w:t>
      </w:r>
      <w:r>
        <w:rPr>
          <w:rFonts w:ascii="Arial" w:hAnsi="Arial"/>
          <w:lang w:val="en-US"/>
        </w:rPr>
        <w:t>added. “We have applied our expertise built up over 80 years of working with plastics to offer customers a comprehensive selection designed to meet just about every possible need in the growing market for caps and closures for Edible Oils and Vinegars.”</w:t>
      </w:r>
    </w:p>
    <w:p w14:paraId="48E8A5B1" w14:textId="77777777" w:rsidR="0082598F" w:rsidRDefault="00F461C6">
      <w:pPr>
        <w:pStyle w:val="BodyA"/>
        <w:suppressAutoHyphens/>
        <w:rPr>
          <w:rStyle w:val="None"/>
          <w:rFonts w:ascii="Arial" w:eastAsia="Arial" w:hAnsi="Arial" w:cs="Arial"/>
          <w:lang w:val="en-US"/>
        </w:rPr>
      </w:pPr>
      <w:r>
        <w:rPr>
          <w:rFonts w:ascii="Arial" w:hAnsi="Arial"/>
          <w:lang w:val="en-US"/>
        </w:rPr>
        <w:t xml:space="preserve">For more information about products and services from UNITED CAPS, please visit </w:t>
      </w:r>
      <w:hyperlink r:id="rId7" w:history="1">
        <w:r>
          <w:rPr>
            <w:rStyle w:val="Hyperlink0"/>
          </w:rPr>
          <w:t>www.unitedcaps.com</w:t>
        </w:r>
      </w:hyperlink>
      <w:r>
        <w:rPr>
          <w:rStyle w:val="None"/>
          <w:rFonts w:ascii="Arial" w:hAnsi="Arial"/>
          <w:lang w:val="en-US"/>
        </w:rPr>
        <w:t xml:space="preserve"> </w:t>
      </w:r>
    </w:p>
    <w:p w14:paraId="462A2104" w14:textId="77777777" w:rsidR="005E154B" w:rsidRDefault="005E154B">
      <w:pPr>
        <w:pStyle w:val="BodyA"/>
        <w:suppressAutoHyphens/>
        <w:rPr>
          <w:rStyle w:val="None"/>
          <w:rFonts w:ascii="Arial" w:eastAsia="Arial" w:hAnsi="Arial" w:cs="Arial"/>
          <w:b/>
          <w:bCs/>
          <w:highlight w:val="yellow"/>
          <w:lang w:val="en-US"/>
        </w:rPr>
      </w:pPr>
    </w:p>
    <w:p w14:paraId="532E1934" w14:textId="714ECCCE" w:rsidR="00F71AB0" w:rsidRDefault="00DE7254">
      <w:pPr>
        <w:pStyle w:val="BodyA"/>
        <w:suppressAutoHyphens/>
        <w:rPr>
          <w:rStyle w:val="None"/>
          <w:rFonts w:ascii="Arial" w:eastAsia="Arial" w:hAnsi="Arial" w:cs="Arial"/>
          <w:b/>
          <w:bCs/>
          <w:lang w:val="en-US"/>
        </w:rPr>
      </w:pPr>
      <w:r w:rsidRPr="005E154B">
        <w:rPr>
          <w:rStyle w:val="None"/>
          <w:rFonts w:ascii="Arial" w:eastAsia="Arial" w:hAnsi="Arial" w:cs="Arial"/>
          <w:b/>
          <w:bCs/>
          <w:lang w:val="en-US"/>
        </w:rPr>
        <w:t>Images &amp; Captions:</w:t>
      </w:r>
    </w:p>
    <w:p w14:paraId="640E0BB8" w14:textId="77777777" w:rsidR="00176B94" w:rsidRDefault="00176B94">
      <w:pPr>
        <w:pStyle w:val="BodyA"/>
        <w:suppressAutoHyphens/>
        <w:rPr>
          <w:rFonts w:ascii="Arial" w:hAnsi="Arial"/>
          <w:b/>
          <w:bCs/>
          <w:lang w:val="en-US"/>
        </w:rPr>
      </w:pPr>
      <w:r>
        <w:rPr>
          <w:noProof/>
        </w:rPr>
        <w:drawing>
          <wp:inline distT="0" distB="0" distL="0" distR="0" wp14:anchorId="43099731" wp14:editId="60D773CE">
            <wp:extent cx="1221924" cy="10800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1924" cy="1080000"/>
                    </a:xfrm>
                    <a:prstGeom prst="rect">
                      <a:avLst/>
                    </a:prstGeom>
                    <a:noFill/>
                    <a:ln>
                      <a:noFill/>
                    </a:ln>
                  </pic:spPr>
                </pic:pic>
              </a:graphicData>
            </a:graphic>
          </wp:inline>
        </w:drawing>
      </w:r>
    </w:p>
    <w:p w14:paraId="4445E86C" w14:textId="4D56FCCE" w:rsidR="003A278C" w:rsidRDefault="0091353D" w:rsidP="0091353D">
      <w:pPr>
        <w:pStyle w:val="BodyA"/>
        <w:numPr>
          <w:ilvl w:val="0"/>
          <w:numId w:val="5"/>
        </w:numPr>
        <w:suppressAutoHyphens/>
        <w:rPr>
          <w:rFonts w:ascii="Arial" w:hAnsi="Arial"/>
          <w:color w:val="auto"/>
          <w:u w:color="C0504D"/>
          <w:lang w:val="en-US"/>
        </w:rPr>
      </w:pPr>
      <w:r w:rsidRPr="0091353D">
        <w:rPr>
          <w:rStyle w:val="None"/>
          <w:rFonts w:ascii="Arial" w:hAnsi="Arial" w:cs="Arial"/>
          <w:b/>
          <w:bCs/>
          <w:lang w:val="en-US"/>
        </w:rPr>
        <w:t>UC_pr20001_1</w:t>
      </w:r>
      <w:r>
        <w:rPr>
          <w:rStyle w:val="None"/>
          <w:rFonts w:ascii="Arial" w:hAnsi="Arial" w:cs="Arial"/>
          <w:b/>
          <w:bCs/>
          <w:lang w:val="en-US"/>
        </w:rPr>
        <w:t xml:space="preserve">: </w:t>
      </w:r>
      <w:r w:rsidR="003A278C" w:rsidRPr="00BD5951">
        <w:rPr>
          <w:rFonts w:ascii="Arial" w:hAnsi="Arial"/>
          <w:b/>
          <w:bCs/>
          <w:lang w:val="en-US"/>
        </w:rPr>
        <w:t>Lift-Tear-Pour-Click:</w:t>
      </w:r>
      <w:r w:rsidR="003A278C">
        <w:rPr>
          <w:rFonts w:ascii="Arial" w:hAnsi="Arial"/>
          <w:lang w:val="en-US"/>
        </w:rPr>
        <w:t xml:space="preserve"> Caps and closures in the Edible Oils and Vinegars portfolio are available in a wide variety of </w:t>
      </w:r>
      <w:proofErr w:type="spellStart"/>
      <w:r w:rsidR="003A278C">
        <w:rPr>
          <w:rFonts w:ascii="Arial" w:hAnsi="Arial"/>
          <w:lang w:val="en-US"/>
        </w:rPr>
        <w:t>colours</w:t>
      </w:r>
      <w:proofErr w:type="spellEnd"/>
      <w:r w:rsidR="003A278C">
        <w:rPr>
          <w:rFonts w:ascii="Arial" w:hAnsi="Arial"/>
          <w:lang w:val="en-US"/>
        </w:rPr>
        <w:t xml:space="preserve"> for on-shelf standout and a premium look with optional tamper evident and tear-off membrane security features. </w:t>
      </w:r>
      <w:r w:rsidR="003A278C" w:rsidRPr="008C56BB">
        <w:rPr>
          <w:rFonts w:ascii="Arial" w:hAnsi="Arial"/>
          <w:color w:val="auto"/>
          <w:u w:color="C0504D"/>
          <w:lang w:val="en-US"/>
        </w:rPr>
        <w:t>The portfolio contains closures that flip, click, switch and flow.</w:t>
      </w:r>
    </w:p>
    <w:p w14:paraId="1FDAD282" w14:textId="77777777" w:rsidR="00176B94" w:rsidRDefault="00176B94">
      <w:pPr>
        <w:pStyle w:val="BodyA"/>
        <w:suppressAutoHyphens/>
        <w:rPr>
          <w:rFonts w:ascii="Arial" w:hAnsi="Arial"/>
          <w:lang w:val="en-US"/>
        </w:rPr>
      </w:pPr>
    </w:p>
    <w:p w14:paraId="7E7C1568" w14:textId="72EB8399" w:rsidR="00176B94" w:rsidRDefault="00176B94">
      <w:pPr>
        <w:pStyle w:val="BodyA"/>
        <w:suppressAutoHyphens/>
        <w:rPr>
          <w:rFonts w:ascii="Arial" w:hAnsi="Arial"/>
          <w:lang w:val="en-US"/>
        </w:rPr>
      </w:pPr>
      <w:r>
        <w:rPr>
          <w:noProof/>
        </w:rPr>
        <w:drawing>
          <wp:inline distT="0" distB="0" distL="0" distR="0" wp14:anchorId="415BD945" wp14:editId="2F2FCF0C">
            <wp:extent cx="1981640" cy="10800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1640" cy="1080000"/>
                    </a:xfrm>
                    <a:prstGeom prst="rect">
                      <a:avLst/>
                    </a:prstGeom>
                    <a:noFill/>
                    <a:ln>
                      <a:noFill/>
                    </a:ln>
                  </pic:spPr>
                </pic:pic>
              </a:graphicData>
            </a:graphic>
          </wp:inline>
        </w:drawing>
      </w:r>
      <w:r>
        <w:rPr>
          <w:noProof/>
        </w:rPr>
        <w:drawing>
          <wp:inline distT="0" distB="0" distL="0" distR="0" wp14:anchorId="681E4B1B" wp14:editId="66565F5D">
            <wp:extent cx="1428133" cy="1080000"/>
            <wp:effectExtent l="0" t="0" r="63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133" cy="1080000"/>
                    </a:xfrm>
                    <a:prstGeom prst="rect">
                      <a:avLst/>
                    </a:prstGeom>
                    <a:noFill/>
                    <a:ln>
                      <a:noFill/>
                    </a:ln>
                  </pic:spPr>
                </pic:pic>
              </a:graphicData>
            </a:graphic>
          </wp:inline>
        </w:drawing>
      </w:r>
      <w:r>
        <w:rPr>
          <w:noProof/>
        </w:rPr>
        <w:drawing>
          <wp:inline distT="0" distB="0" distL="0" distR="0" wp14:anchorId="3159E351" wp14:editId="7DC3A8EA">
            <wp:extent cx="844221" cy="10800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4221" cy="1080000"/>
                    </a:xfrm>
                    <a:prstGeom prst="rect">
                      <a:avLst/>
                    </a:prstGeom>
                    <a:noFill/>
                    <a:ln>
                      <a:noFill/>
                    </a:ln>
                  </pic:spPr>
                </pic:pic>
              </a:graphicData>
            </a:graphic>
          </wp:inline>
        </w:drawing>
      </w:r>
    </w:p>
    <w:p w14:paraId="06B79E27" w14:textId="0FE4D212" w:rsidR="003A278C" w:rsidRDefault="0091353D" w:rsidP="0091353D">
      <w:pPr>
        <w:pStyle w:val="BodyA"/>
        <w:numPr>
          <w:ilvl w:val="0"/>
          <w:numId w:val="5"/>
        </w:numPr>
        <w:suppressAutoHyphens/>
        <w:rPr>
          <w:rFonts w:ascii="Arial" w:hAnsi="Arial"/>
          <w:lang w:val="en-US"/>
        </w:rPr>
      </w:pPr>
      <w:r w:rsidRPr="0091353D">
        <w:rPr>
          <w:rStyle w:val="None"/>
          <w:rFonts w:ascii="Arial" w:hAnsi="Arial" w:cs="Arial"/>
          <w:b/>
          <w:bCs/>
          <w:lang w:val="en-US"/>
        </w:rPr>
        <w:t>UC_pr20001_2</w:t>
      </w:r>
      <w:r w:rsidRPr="0091353D">
        <w:rPr>
          <w:rStyle w:val="None"/>
          <w:rFonts w:ascii="Arial" w:hAnsi="Arial" w:cs="Arial"/>
          <w:b/>
          <w:bCs/>
          <w:lang w:val="en-US"/>
        </w:rPr>
        <w:t xml:space="preserve">: </w:t>
      </w:r>
      <w:r w:rsidR="003A278C">
        <w:rPr>
          <w:rFonts w:ascii="Arial" w:hAnsi="Arial"/>
          <w:lang w:val="en-US"/>
        </w:rPr>
        <w:t xml:space="preserve">The ingenious </w:t>
      </w:r>
      <w:r w:rsidR="003A278C">
        <w:rPr>
          <w:rFonts w:ascii="Arial" w:hAnsi="Arial"/>
          <w:b/>
          <w:bCs/>
          <w:lang w:val="en-US"/>
        </w:rPr>
        <w:t>29 DOUBLEFLOW</w:t>
      </w:r>
      <w:r w:rsidR="003A278C">
        <w:rPr>
          <w:rFonts w:ascii="Arial" w:hAnsi="Arial"/>
          <w:lang w:val="en-US"/>
        </w:rPr>
        <w:t xml:space="preserve"> caps continue to be a popular offering within the Edible Oils portfolio, offering a variety of pouring options and exceptional control thanks to its innovative droplet shape.</w:t>
      </w:r>
    </w:p>
    <w:p w14:paraId="6AC9DF90" w14:textId="77777777" w:rsidR="00176B94" w:rsidRDefault="00176B94" w:rsidP="003A278C">
      <w:pPr>
        <w:pStyle w:val="BodyA"/>
        <w:suppressAutoHyphens/>
        <w:rPr>
          <w:rFonts w:ascii="Arial" w:hAnsi="Arial"/>
          <w:b/>
          <w:bCs/>
          <w:lang w:val="en-US"/>
        </w:rPr>
      </w:pPr>
      <w:r>
        <w:rPr>
          <w:noProof/>
        </w:rPr>
        <w:lastRenderedPageBreak/>
        <w:drawing>
          <wp:inline distT="0" distB="0" distL="0" distR="0" wp14:anchorId="226A7564" wp14:editId="7EB789CC">
            <wp:extent cx="559815" cy="14400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9815" cy="1440000"/>
                    </a:xfrm>
                    <a:prstGeom prst="rect">
                      <a:avLst/>
                    </a:prstGeom>
                    <a:noFill/>
                    <a:ln>
                      <a:noFill/>
                    </a:ln>
                  </pic:spPr>
                </pic:pic>
              </a:graphicData>
            </a:graphic>
          </wp:inline>
        </w:drawing>
      </w:r>
    </w:p>
    <w:p w14:paraId="65B0358F" w14:textId="7351FD90" w:rsidR="003A278C" w:rsidRDefault="0091353D" w:rsidP="0091353D">
      <w:pPr>
        <w:pStyle w:val="BodyA"/>
        <w:numPr>
          <w:ilvl w:val="0"/>
          <w:numId w:val="5"/>
        </w:numPr>
        <w:suppressAutoHyphens/>
        <w:rPr>
          <w:rFonts w:ascii="Arial" w:hAnsi="Arial"/>
          <w:lang w:val="en-US"/>
        </w:rPr>
      </w:pPr>
      <w:r w:rsidRPr="0091353D">
        <w:rPr>
          <w:rStyle w:val="None"/>
          <w:rFonts w:ascii="Arial" w:hAnsi="Arial" w:cs="Arial"/>
          <w:b/>
          <w:bCs/>
          <w:lang w:val="en-US"/>
        </w:rPr>
        <w:t>UC_pr20001_3</w:t>
      </w:r>
      <w:r w:rsidRPr="0091353D">
        <w:rPr>
          <w:rStyle w:val="None"/>
          <w:rFonts w:ascii="Arial" w:hAnsi="Arial" w:cs="Arial"/>
          <w:b/>
          <w:bCs/>
          <w:lang w:val="en-US"/>
        </w:rPr>
        <w:t>:</w:t>
      </w:r>
      <w:r>
        <w:rPr>
          <w:rStyle w:val="None"/>
          <w:rFonts w:ascii="Arial" w:hAnsi="Arial" w:cs="Arial"/>
          <w:b/>
          <w:bCs/>
          <w:lang w:val="en-US"/>
        </w:rPr>
        <w:t xml:space="preserve"> </w:t>
      </w:r>
      <w:r w:rsidR="003A278C">
        <w:rPr>
          <w:rFonts w:ascii="Arial" w:hAnsi="Arial"/>
          <w:b/>
          <w:bCs/>
          <w:lang w:val="en-US"/>
        </w:rPr>
        <w:t>29 VINJET</w:t>
      </w:r>
      <w:r w:rsidR="003A278C">
        <w:rPr>
          <w:rFonts w:ascii="Arial" w:hAnsi="Arial"/>
          <w:lang w:val="en-US"/>
        </w:rPr>
        <w:t>, a best-selling product in Southern Europe with vintage appeal for vinegar, sauces and dressings.</w:t>
      </w:r>
    </w:p>
    <w:p w14:paraId="13DDC5EA" w14:textId="77777777" w:rsidR="003A278C" w:rsidRDefault="003A278C">
      <w:pPr>
        <w:pStyle w:val="BodyA"/>
        <w:suppressAutoHyphens/>
        <w:rPr>
          <w:rStyle w:val="None"/>
          <w:rFonts w:ascii="Arial" w:eastAsia="Arial" w:hAnsi="Arial" w:cs="Arial"/>
          <w:b/>
          <w:bCs/>
          <w:lang w:val="en-US"/>
        </w:rPr>
      </w:pPr>
    </w:p>
    <w:p w14:paraId="6A90D577" w14:textId="77777777" w:rsidR="0082598F" w:rsidRDefault="00F461C6">
      <w:pPr>
        <w:rPr>
          <w:rStyle w:val="None"/>
          <w:rFonts w:ascii="Arial" w:eastAsia="Arial" w:hAnsi="Arial" w:cs="Arial"/>
          <w:b/>
          <w:bCs/>
        </w:rPr>
      </w:pPr>
      <w:r>
        <w:rPr>
          <w:rStyle w:val="None"/>
          <w:rFonts w:ascii="Arial" w:hAnsi="Arial"/>
          <w:b/>
          <w:bCs/>
        </w:rPr>
        <w:t>ABOUT UNITED CAPS</w:t>
      </w:r>
    </w:p>
    <w:p w14:paraId="515A2B1E" w14:textId="6FF9BD89" w:rsidR="0082598F" w:rsidRDefault="00F461C6">
      <w:pPr>
        <w:rPr>
          <w:rStyle w:val="None"/>
          <w:rFonts w:ascii="Arial" w:eastAsia="Calibri" w:hAnsi="Arial" w:cs="Calibri"/>
          <w:sz w:val="22"/>
          <w:szCs w:val="22"/>
        </w:rPr>
      </w:pPr>
      <w:r w:rsidRPr="0091353D">
        <w:rPr>
          <w:rStyle w:val="None"/>
          <w:rFonts w:ascii="Arial" w:eastAsia="Calibri" w:hAnsi="Arial" w:cs="Calibri"/>
          <w:sz w:val="22"/>
          <w:szCs w:val="22"/>
        </w:rPr>
        <w:t xml:space="preserve">UNITED CAPS is a global industry reference for the design and production of </w:t>
      </w:r>
      <w:proofErr w:type="gramStart"/>
      <w:r w:rsidRPr="0091353D">
        <w:rPr>
          <w:rStyle w:val="None"/>
          <w:rFonts w:ascii="Arial" w:eastAsia="Calibri" w:hAnsi="Arial" w:cs="Calibri"/>
          <w:sz w:val="22"/>
          <w:szCs w:val="22"/>
        </w:rPr>
        <w:t>high performance</w:t>
      </w:r>
      <w:proofErr w:type="gramEnd"/>
      <w:r w:rsidRPr="0091353D">
        <w:rPr>
          <w:rStyle w:val="None"/>
          <w:rFonts w:ascii="Arial" w:eastAsia="Calibri" w:hAnsi="Arial" w:cs="Calibri"/>
          <w:sz w:val="22"/>
          <w:szCs w:val="22"/>
        </w:rPr>
        <w:t xml:space="preserve"> plastic caps and closures. Extensive innovative capabilities and a broad portfolio of advanced standard and bespoke solutions make UNITED CAPS a preferred partner for the world’s leading companies. We support our customers’ value chain by safeguarding product integrity, assuring safety and consumer health, and ultimately protecting brand reputation. As a highly dynamic and flexible family-based group, UNITED CAPS offer end-to-end solutions to serve a wide range of applications and markets around the world. The company is headquartered in Luxembourg and has manufacturing facilities in Belgium, France, Germany, Hungary, Ireland, Luxembourg, Malaysia and Spain. Employing almost 650 people, UNITED CAPS’s turnover amounts to 158 million Euros (as at end 2019).</w:t>
      </w:r>
    </w:p>
    <w:p w14:paraId="5AE92894" w14:textId="77777777" w:rsidR="0091353D" w:rsidRPr="0091353D" w:rsidRDefault="0091353D">
      <w:pPr>
        <w:rPr>
          <w:rStyle w:val="None"/>
          <w:rFonts w:ascii="Arial" w:eastAsia="Calibri" w:hAnsi="Arial" w:cs="Calibri"/>
          <w:sz w:val="22"/>
          <w:szCs w:val="22"/>
        </w:rPr>
      </w:pPr>
    </w:p>
    <w:p w14:paraId="0B350587" w14:textId="77777777" w:rsidR="0082598F" w:rsidRPr="0091353D" w:rsidRDefault="00236067" w:rsidP="0091353D">
      <w:pPr>
        <w:pStyle w:val="BodyA"/>
        <w:suppressAutoHyphens/>
        <w:rPr>
          <w:rStyle w:val="Hyperlink0"/>
        </w:rPr>
      </w:pPr>
      <w:hyperlink r:id="rId13" w:history="1">
        <w:r w:rsidR="00F461C6" w:rsidRPr="0091353D">
          <w:rPr>
            <w:rStyle w:val="Hyperlink0"/>
          </w:rPr>
          <w:t>www.unitedcaps.com</w:t>
        </w:r>
      </w:hyperlink>
    </w:p>
    <w:p w14:paraId="0C21C78A" w14:textId="77777777" w:rsidR="0082598F" w:rsidRDefault="0082598F">
      <w:pPr>
        <w:rPr>
          <w:rStyle w:val="None"/>
          <w:rFonts w:ascii="Arial" w:eastAsia="Arial" w:hAnsi="Arial" w:cs="Arial"/>
        </w:rPr>
      </w:pPr>
    </w:p>
    <w:p w14:paraId="06F0B527" w14:textId="391871A9" w:rsidR="0082598F" w:rsidRDefault="00F461C6">
      <w:pPr>
        <w:rPr>
          <w:rStyle w:val="None"/>
          <w:rFonts w:ascii="Arial" w:hAnsi="Arial"/>
        </w:rPr>
      </w:pPr>
      <w:r>
        <w:rPr>
          <w:rStyle w:val="None"/>
          <w:rFonts w:ascii="Arial" w:eastAsia="Arial" w:hAnsi="Arial" w:cs="Arial"/>
          <w:noProof/>
        </w:rPr>
        <w:drawing>
          <wp:inline distT="0" distB="0" distL="0" distR="0" wp14:anchorId="0F8ED57A" wp14:editId="75A068C8">
            <wp:extent cx="360000" cy="360000"/>
            <wp:effectExtent l="0" t="0" r="0" b="0"/>
            <wp:docPr id="1073741826" name="officeArt object" descr="TW.jpg"/>
            <wp:cNvGraphicFramePr/>
            <a:graphic xmlns:a="http://schemas.openxmlformats.org/drawingml/2006/main">
              <a:graphicData uri="http://schemas.openxmlformats.org/drawingml/2006/picture">
                <pic:pic xmlns:pic="http://schemas.openxmlformats.org/drawingml/2006/picture">
                  <pic:nvPicPr>
                    <pic:cNvPr id="1073741826" name="TW.jpg" descr="TW.jpg"/>
                    <pic:cNvPicPr>
                      <a:picLocks noChangeAspect="1"/>
                    </pic:cNvPicPr>
                  </pic:nvPicPr>
                  <pic:blipFill>
                    <a:blip r:embed="rId14"/>
                    <a:stretch>
                      <a:fillRect/>
                    </a:stretch>
                  </pic:blipFill>
                  <pic:spPr>
                    <a:xfrm>
                      <a:off x="0" y="0"/>
                      <a:ext cx="360000" cy="360000"/>
                    </a:xfrm>
                    <a:prstGeom prst="rect">
                      <a:avLst/>
                    </a:prstGeom>
                    <a:ln w="12700" cap="flat">
                      <a:noFill/>
                      <a:miter lim="400000"/>
                    </a:ln>
                    <a:effectLst/>
                  </pic:spPr>
                </pic:pic>
              </a:graphicData>
            </a:graphic>
          </wp:inline>
        </w:drawing>
      </w:r>
      <w:r>
        <w:rPr>
          <w:rStyle w:val="None"/>
          <w:rFonts w:ascii="Arial" w:hAnsi="Arial"/>
        </w:rPr>
        <w:t xml:space="preserve"> </w:t>
      </w:r>
      <w:r>
        <w:rPr>
          <w:rStyle w:val="None"/>
          <w:rFonts w:ascii="Arial" w:eastAsia="Arial" w:hAnsi="Arial" w:cs="Arial"/>
          <w:noProof/>
        </w:rPr>
        <w:drawing>
          <wp:inline distT="0" distB="0" distL="0" distR="0" wp14:anchorId="25E0BB17" wp14:editId="397633B4">
            <wp:extent cx="360000" cy="360000"/>
            <wp:effectExtent l="0" t="0" r="0" b="0"/>
            <wp:docPr id="1073741827" name="officeArt object" descr="LI.jpg"/>
            <wp:cNvGraphicFramePr/>
            <a:graphic xmlns:a="http://schemas.openxmlformats.org/drawingml/2006/main">
              <a:graphicData uri="http://schemas.openxmlformats.org/drawingml/2006/picture">
                <pic:pic xmlns:pic="http://schemas.openxmlformats.org/drawingml/2006/picture">
                  <pic:nvPicPr>
                    <pic:cNvPr id="1073741827" name="LI.jpg" descr="LI.jpg"/>
                    <pic:cNvPicPr>
                      <a:picLocks noChangeAspect="1"/>
                    </pic:cNvPicPr>
                  </pic:nvPicPr>
                  <pic:blipFill>
                    <a:blip r:embed="rId15"/>
                    <a:stretch>
                      <a:fillRect/>
                    </a:stretch>
                  </pic:blipFill>
                  <pic:spPr>
                    <a:xfrm>
                      <a:off x="0" y="0"/>
                      <a:ext cx="360000" cy="360000"/>
                    </a:xfrm>
                    <a:prstGeom prst="rect">
                      <a:avLst/>
                    </a:prstGeom>
                    <a:ln w="12700" cap="flat">
                      <a:noFill/>
                      <a:miter lim="400000"/>
                    </a:ln>
                    <a:effectLst/>
                  </pic:spPr>
                </pic:pic>
              </a:graphicData>
            </a:graphic>
          </wp:inline>
        </w:drawing>
      </w:r>
      <w:r>
        <w:rPr>
          <w:rStyle w:val="None"/>
          <w:rFonts w:ascii="Arial" w:hAnsi="Arial"/>
        </w:rPr>
        <w:t xml:space="preserve"> </w:t>
      </w:r>
      <w:r>
        <w:rPr>
          <w:rStyle w:val="None"/>
          <w:rFonts w:ascii="Arial" w:eastAsia="Arial" w:hAnsi="Arial" w:cs="Arial"/>
          <w:noProof/>
        </w:rPr>
        <w:drawing>
          <wp:inline distT="0" distB="0" distL="0" distR="0" wp14:anchorId="06AA4BC6" wp14:editId="4E299411">
            <wp:extent cx="360000" cy="360000"/>
            <wp:effectExtent l="0" t="0" r="0" b="0"/>
            <wp:docPr id="1073741828" name="officeArt object" descr="instagram_icon.jpg"/>
            <wp:cNvGraphicFramePr/>
            <a:graphic xmlns:a="http://schemas.openxmlformats.org/drawingml/2006/main">
              <a:graphicData uri="http://schemas.openxmlformats.org/drawingml/2006/picture">
                <pic:pic xmlns:pic="http://schemas.openxmlformats.org/drawingml/2006/picture">
                  <pic:nvPicPr>
                    <pic:cNvPr id="1073741828" name="instagram_icon.jpg" descr="instagram_icon.jpg"/>
                    <pic:cNvPicPr>
                      <a:picLocks noChangeAspect="1"/>
                    </pic:cNvPicPr>
                  </pic:nvPicPr>
                  <pic:blipFill>
                    <a:blip r:embed="rId16"/>
                    <a:stretch>
                      <a:fillRect/>
                    </a:stretch>
                  </pic:blipFill>
                  <pic:spPr>
                    <a:xfrm>
                      <a:off x="0" y="0"/>
                      <a:ext cx="360000" cy="360000"/>
                    </a:xfrm>
                    <a:prstGeom prst="rect">
                      <a:avLst/>
                    </a:prstGeom>
                    <a:ln w="12700" cap="flat">
                      <a:noFill/>
                      <a:miter lim="400000"/>
                    </a:ln>
                    <a:effectLst/>
                  </pic:spPr>
                </pic:pic>
              </a:graphicData>
            </a:graphic>
          </wp:inline>
        </w:drawing>
      </w:r>
      <w:r>
        <w:rPr>
          <w:rStyle w:val="None"/>
          <w:rFonts w:ascii="Arial" w:hAnsi="Arial"/>
        </w:rPr>
        <w:t xml:space="preserve"> </w:t>
      </w:r>
      <w:r>
        <w:rPr>
          <w:rStyle w:val="None"/>
          <w:rFonts w:ascii="Arial" w:eastAsia="Arial" w:hAnsi="Arial" w:cs="Arial"/>
          <w:noProof/>
        </w:rPr>
        <w:drawing>
          <wp:inline distT="0" distB="0" distL="0" distR="0" wp14:anchorId="2C221F4D" wp14:editId="34179F9F">
            <wp:extent cx="360000" cy="360000"/>
            <wp:effectExtent l="0" t="0" r="0" b="0"/>
            <wp:docPr id="1073741829" name="officeArt object" descr="youtube_icon.jpg"/>
            <wp:cNvGraphicFramePr/>
            <a:graphic xmlns:a="http://schemas.openxmlformats.org/drawingml/2006/main">
              <a:graphicData uri="http://schemas.openxmlformats.org/drawingml/2006/picture">
                <pic:pic xmlns:pic="http://schemas.openxmlformats.org/drawingml/2006/picture">
                  <pic:nvPicPr>
                    <pic:cNvPr id="1073741829" name="youtube_icon.jpg" descr="youtube_icon.jpg"/>
                    <pic:cNvPicPr>
                      <a:picLocks noChangeAspect="1"/>
                    </pic:cNvPicPr>
                  </pic:nvPicPr>
                  <pic:blipFill>
                    <a:blip r:embed="rId17"/>
                    <a:stretch>
                      <a:fillRect/>
                    </a:stretch>
                  </pic:blipFill>
                  <pic:spPr>
                    <a:xfrm>
                      <a:off x="0" y="0"/>
                      <a:ext cx="360000" cy="360000"/>
                    </a:xfrm>
                    <a:prstGeom prst="rect">
                      <a:avLst/>
                    </a:prstGeom>
                    <a:ln w="12700" cap="flat">
                      <a:noFill/>
                      <a:miter lim="400000"/>
                    </a:ln>
                    <a:effectLst/>
                  </pic:spPr>
                </pic:pic>
              </a:graphicData>
            </a:graphic>
          </wp:inline>
        </w:drawing>
      </w:r>
      <w:r>
        <w:rPr>
          <w:rStyle w:val="None"/>
          <w:rFonts w:ascii="Arial" w:hAnsi="Arial"/>
        </w:rPr>
        <w:t xml:space="preserve"> </w:t>
      </w:r>
      <w:r>
        <w:rPr>
          <w:rStyle w:val="None"/>
          <w:rFonts w:ascii="Arial" w:eastAsia="Arial" w:hAnsi="Arial" w:cs="Arial"/>
          <w:noProof/>
        </w:rPr>
        <w:drawing>
          <wp:inline distT="0" distB="0" distL="0" distR="0" wp14:anchorId="095357A7" wp14:editId="5D5660AE">
            <wp:extent cx="360000" cy="360000"/>
            <wp:effectExtent l="0" t="0" r="0" b="0"/>
            <wp:docPr id="1073741830" name="officeArt object" descr="vimeo.jpg"/>
            <wp:cNvGraphicFramePr/>
            <a:graphic xmlns:a="http://schemas.openxmlformats.org/drawingml/2006/main">
              <a:graphicData uri="http://schemas.openxmlformats.org/drawingml/2006/picture">
                <pic:pic xmlns:pic="http://schemas.openxmlformats.org/drawingml/2006/picture">
                  <pic:nvPicPr>
                    <pic:cNvPr id="1073741830" name="vimeo.jpg" descr="vimeo.jpg"/>
                    <pic:cNvPicPr>
                      <a:picLocks noChangeAspect="1"/>
                    </pic:cNvPicPr>
                  </pic:nvPicPr>
                  <pic:blipFill>
                    <a:blip r:embed="rId18"/>
                    <a:stretch>
                      <a:fillRect/>
                    </a:stretch>
                  </pic:blipFill>
                  <pic:spPr>
                    <a:xfrm>
                      <a:off x="0" y="0"/>
                      <a:ext cx="360000" cy="360000"/>
                    </a:xfrm>
                    <a:prstGeom prst="rect">
                      <a:avLst/>
                    </a:prstGeom>
                    <a:ln w="12700" cap="flat">
                      <a:noFill/>
                      <a:miter lim="400000"/>
                    </a:ln>
                    <a:effectLst/>
                  </pic:spPr>
                </pic:pic>
              </a:graphicData>
            </a:graphic>
          </wp:inline>
        </w:drawing>
      </w:r>
      <w:r>
        <w:rPr>
          <w:rStyle w:val="None"/>
          <w:rFonts w:ascii="Arial" w:hAnsi="Arial"/>
        </w:rPr>
        <w:t xml:space="preserve"> </w:t>
      </w:r>
      <w:r>
        <w:rPr>
          <w:rStyle w:val="None"/>
          <w:rFonts w:ascii="Arial" w:eastAsia="Arial" w:hAnsi="Arial" w:cs="Arial"/>
          <w:noProof/>
        </w:rPr>
        <w:drawing>
          <wp:inline distT="0" distB="0" distL="0" distR="0" wp14:anchorId="55C7EA32" wp14:editId="71706B16">
            <wp:extent cx="360000" cy="360000"/>
            <wp:effectExtent l="0" t="0" r="0" b="0"/>
            <wp:docPr id="1073741831" name="officeArt object" descr="01.jpg"/>
            <wp:cNvGraphicFramePr/>
            <a:graphic xmlns:a="http://schemas.openxmlformats.org/drawingml/2006/main">
              <a:graphicData uri="http://schemas.openxmlformats.org/drawingml/2006/picture">
                <pic:pic xmlns:pic="http://schemas.openxmlformats.org/drawingml/2006/picture">
                  <pic:nvPicPr>
                    <pic:cNvPr id="1073741831" name="01.jpg" descr="01.jpg"/>
                    <pic:cNvPicPr>
                      <a:picLocks noChangeAspect="1"/>
                    </pic:cNvPicPr>
                  </pic:nvPicPr>
                  <pic:blipFill>
                    <a:blip r:embed="rId19"/>
                    <a:stretch>
                      <a:fillRect/>
                    </a:stretch>
                  </pic:blipFill>
                  <pic:spPr>
                    <a:xfrm>
                      <a:off x="0" y="0"/>
                      <a:ext cx="360000" cy="360000"/>
                    </a:xfrm>
                    <a:prstGeom prst="rect">
                      <a:avLst/>
                    </a:prstGeom>
                    <a:ln w="12700" cap="flat">
                      <a:noFill/>
                      <a:miter lim="400000"/>
                    </a:ln>
                    <a:effectLst/>
                  </pic:spPr>
                </pic:pic>
              </a:graphicData>
            </a:graphic>
          </wp:inline>
        </w:drawing>
      </w:r>
      <w:r>
        <w:rPr>
          <w:rStyle w:val="None"/>
          <w:rFonts w:ascii="Arial" w:hAnsi="Arial"/>
        </w:rPr>
        <w:t xml:space="preserve"> </w:t>
      </w:r>
      <w:r>
        <w:rPr>
          <w:rStyle w:val="None"/>
          <w:rFonts w:ascii="Arial" w:eastAsia="Arial" w:hAnsi="Arial" w:cs="Arial"/>
          <w:noProof/>
        </w:rPr>
        <w:drawing>
          <wp:inline distT="0" distB="0" distL="0" distR="0" wp14:anchorId="00C90C8E" wp14:editId="3BF343E1">
            <wp:extent cx="360000" cy="360000"/>
            <wp:effectExtent l="0" t="0" r="0" b="0"/>
            <wp:docPr id="1073741832" name="officeArt object" descr="02.jpg"/>
            <wp:cNvGraphicFramePr/>
            <a:graphic xmlns:a="http://schemas.openxmlformats.org/drawingml/2006/main">
              <a:graphicData uri="http://schemas.openxmlformats.org/drawingml/2006/picture">
                <pic:pic xmlns:pic="http://schemas.openxmlformats.org/drawingml/2006/picture">
                  <pic:nvPicPr>
                    <pic:cNvPr id="1073741832" name="02.jpg" descr="02.jpg"/>
                    <pic:cNvPicPr>
                      <a:picLocks noChangeAspect="1"/>
                    </pic:cNvPicPr>
                  </pic:nvPicPr>
                  <pic:blipFill>
                    <a:blip r:embed="rId20"/>
                    <a:stretch>
                      <a:fillRect/>
                    </a:stretch>
                  </pic:blipFill>
                  <pic:spPr>
                    <a:xfrm>
                      <a:off x="0" y="0"/>
                      <a:ext cx="360000" cy="360000"/>
                    </a:xfrm>
                    <a:prstGeom prst="rect">
                      <a:avLst/>
                    </a:prstGeom>
                    <a:ln w="12700" cap="flat">
                      <a:noFill/>
                      <a:miter lim="400000"/>
                    </a:ln>
                    <a:effectLst/>
                  </pic:spPr>
                </pic:pic>
              </a:graphicData>
            </a:graphic>
          </wp:inline>
        </w:drawing>
      </w:r>
    </w:p>
    <w:p w14:paraId="79CD288C" w14:textId="4E997FFD" w:rsidR="006F2A49" w:rsidRDefault="006F2A49">
      <w:pPr>
        <w:rPr>
          <w:rStyle w:val="None"/>
          <w:rFonts w:ascii="Arial" w:hAnsi="Arial"/>
        </w:rPr>
      </w:pPr>
    </w:p>
    <w:p w14:paraId="51CE0EA9" w14:textId="5E34E4FA" w:rsidR="006F2A49" w:rsidRPr="006F2A49" w:rsidRDefault="0091300E" w:rsidP="006F2A49">
      <w:pPr>
        <w:pStyle w:val="CommentText"/>
        <w:suppressAutoHyphens/>
        <w:spacing w:line="276" w:lineRule="auto"/>
        <w:rPr>
          <w:rStyle w:val="None"/>
          <w:rFonts w:ascii="Arial" w:eastAsia="Arial" w:hAnsi="Arial" w:cs="Arial"/>
          <w:b/>
          <w:bCs/>
          <w:sz w:val="22"/>
          <w:szCs w:val="22"/>
          <w:lang w:val="nl-BE"/>
        </w:rPr>
      </w:pPr>
      <w:r>
        <w:rPr>
          <w:rStyle w:val="None"/>
          <w:rFonts w:ascii="Arial" w:hAnsi="Arial"/>
          <w:b/>
          <w:bCs/>
          <w:sz w:val="22"/>
          <w:szCs w:val="22"/>
          <w:lang w:val="nl-BE"/>
        </w:rPr>
        <w:t>PRESS CONTACT</w:t>
      </w:r>
    </w:p>
    <w:p w14:paraId="69154687" w14:textId="77777777" w:rsidR="006F2A49" w:rsidRPr="006F2A49" w:rsidRDefault="006F2A49" w:rsidP="006F2A49">
      <w:pPr>
        <w:pStyle w:val="CommentText"/>
        <w:suppressAutoHyphens/>
        <w:spacing w:line="276" w:lineRule="auto"/>
        <w:rPr>
          <w:rStyle w:val="None"/>
          <w:rFonts w:ascii="Arial" w:eastAsia="Arial" w:hAnsi="Arial" w:cs="Arial"/>
          <w:sz w:val="22"/>
          <w:szCs w:val="22"/>
          <w:lang w:val="nl-BE"/>
        </w:rPr>
      </w:pPr>
      <w:r w:rsidRPr="006F2A49">
        <w:rPr>
          <w:rStyle w:val="None"/>
          <w:rFonts w:ascii="Arial" w:hAnsi="Arial"/>
          <w:sz w:val="22"/>
          <w:szCs w:val="22"/>
          <w:lang w:val="nl-BE"/>
        </w:rPr>
        <w:t>Monika Dürr</w:t>
      </w:r>
    </w:p>
    <w:p w14:paraId="703FA0C7" w14:textId="77777777" w:rsidR="006F2A49" w:rsidRPr="006F2A49" w:rsidRDefault="006F2A49" w:rsidP="006F2A49">
      <w:pPr>
        <w:pStyle w:val="CommentText"/>
        <w:suppressAutoHyphens/>
        <w:spacing w:line="276" w:lineRule="auto"/>
        <w:rPr>
          <w:rStyle w:val="None"/>
          <w:rFonts w:ascii="Arial" w:eastAsia="Arial" w:hAnsi="Arial" w:cs="Arial"/>
          <w:sz w:val="22"/>
          <w:szCs w:val="22"/>
          <w:lang w:val="nl-BE"/>
        </w:rPr>
      </w:pPr>
      <w:r w:rsidRPr="006F2A49">
        <w:rPr>
          <w:rStyle w:val="None"/>
          <w:rFonts w:ascii="Arial" w:hAnsi="Arial"/>
          <w:sz w:val="22"/>
          <w:szCs w:val="22"/>
          <w:lang w:val="nl-BE"/>
        </w:rPr>
        <w:t>duomedia</w:t>
      </w:r>
    </w:p>
    <w:p w14:paraId="5407D62C" w14:textId="77777777" w:rsidR="006F2A49" w:rsidRPr="006F2A49" w:rsidRDefault="006F2A49" w:rsidP="006F2A49">
      <w:pPr>
        <w:pStyle w:val="BodyA"/>
        <w:suppressAutoHyphens/>
        <w:spacing w:after="0"/>
        <w:rPr>
          <w:rStyle w:val="Hyperlink0"/>
          <w:lang w:val="nl-BE"/>
        </w:rPr>
      </w:pPr>
      <w:hyperlink r:id="rId21" w:history="1">
        <w:r w:rsidRPr="006F2A49">
          <w:rPr>
            <w:rStyle w:val="Hyperlink0"/>
            <w:lang w:val="nl-BE"/>
          </w:rPr>
          <w:t>monika.d@duomedia.com</w:t>
        </w:r>
      </w:hyperlink>
    </w:p>
    <w:p w14:paraId="4BB034C5" w14:textId="77777777" w:rsidR="006F2A49" w:rsidRPr="00F77923" w:rsidRDefault="006F2A49" w:rsidP="006F2A49">
      <w:pPr>
        <w:pStyle w:val="BodyA"/>
        <w:suppressAutoHyphens/>
        <w:rPr>
          <w:lang w:val="en-US"/>
        </w:rPr>
      </w:pPr>
      <w:r>
        <w:rPr>
          <w:rStyle w:val="None"/>
          <w:rFonts w:ascii="Arial" w:hAnsi="Arial"/>
          <w:lang w:val="en-US"/>
        </w:rPr>
        <w:t>+49 (0)6104 944895</w:t>
      </w:r>
    </w:p>
    <w:p w14:paraId="71CFF3EF" w14:textId="77777777" w:rsidR="006F2A49" w:rsidRDefault="006F2A49"/>
    <w:sectPr w:rsidR="006F2A49">
      <w:headerReference w:type="default" r:id="rId22"/>
      <w:footerReference w:type="default" r:id="rId23"/>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A57B03" w14:textId="77777777" w:rsidR="00236067" w:rsidRDefault="00236067">
      <w:r>
        <w:separator/>
      </w:r>
    </w:p>
  </w:endnote>
  <w:endnote w:type="continuationSeparator" w:id="0">
    <w:p w14:paraId="1AEC69E6" w14:textId="77777777" w:rsidR="00236067" w:rsidRDefault="00236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2EC49" w14:textId="77777777" w:rsidR="0082598F" w:rsidRDefault="0082598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5EA868" w14:textId="77777777" w:rsidR="00236067" w:rsidRDefault="00236067">
      <w:r>
        <w:separator/>
      </w:r>
    </w:p>
  </w:footnote>
  <w:footnote w:type="continuationSeparator" w:id="0">
    <w:p w14:paraId="2A0E7CD5" w14:textId="77777777" w:rsidR="00236067" w:rsidRDefault="00236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82059" w14:textId="77777777" w:rsidR="0082598F" w:rsidRDefault="00F461C6">
    <w:pPr>
      <w:pStyle w:val="Header"/>
      <w:tabs>
        <w:tab w:val="clear" w:pos="9406"/>
        <w:tab w:val="right" w:pos="9046"/>
      </w:tabs>
    </w:pPr>
    <w:r>
      <w:rPr>
        <w:noProof/>
      </w:rPr>
      <w:drawing>
        <wp:anchor distT="152400" distB="152400" distL="152400" distR="152400" simplePos="0" relativeHeight="251658240" behindDoc="1" locked="0" layoutInCell="1" allowOverlap="1" wp14:anchorId="7E7FF397" wp14:editId="0DB0DFE5">
          <wp:simplePos x="0" y="0"/>
          <wp:positionH relativeFrom="page">
            <wp:posOffset>1028699</wp:posOffset>
          </wp:positionH>
          <wp:positionV relativeFrom="page">
            <wp:posOffset>438150</wp:posOffset>
          </wp:positionV>
          <wp:extent cx="1864362" cy="405767"/>
          <wp:effectExtent l="0" t="0" r="0" b="0"/>
          <wp:wrapNone/>
          <wp:docPr id="1073741825" name="officeArt object" descr="logo_UC_h_rgb.png"/>
          <wp:cNvGraphicFramePr/>
          <a:graphic xmlns:a="http://schemas.openxmlformats.org/drawingml/2006/main">
            <a:graphicData uri="http://schemas.openxmlformats.org/drawingml/2006/picture">
              <pic:pic xmlns:pic="http://schemas.openxmlformats.org/drawingml/2006/picture">
                <pic:nvPicPr>
                  <pic:cNvPr id="1073741825" name="logo_UC_h_rgb.png" descr="logo_UC_h_rgb.png"/>
                  <pic:cNvPicPr>
                    <a:picLocks noChangeAspect="1"/>
                  </pic:cNvPicPr>
                </pic:nvPicPr>
                <pic:blipFill>
                  <a:blip r:embed="rId1"/>
                  <a:stretch>
                    <a:fillRect/>
                  </a:stretch>
                </pic:blipFill>
                <pic:spPr>
                  <a:xfrm>
                    <a:off x="0" y="0"/>
                    <a:ext cx="1864362" cy="405767"/>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E2280"/>
    <w:multiLevelType w:val="hybridMultilevel"/>
    <w:tmpl w:val="36CA6924"/>
    <w:numStyleLink w:val="ImportedStyle1"/>
  </w:abstractNum>
  <w:abstractNum w:abstractNumId="1" w15:restartNumberingAfterBreak="0">
    <w:nsid w:val="1D2D6E7B"/>
    <w:multiLevelType w:val="hybridMultilevel"/>
    <w:tmpl w:val="56F2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D623DA"/>
    <w:multiLevelType w:val="hybridMultilevel"/>
    <w:tmpl w:val="45D45A70"/>
    <w:numStyleLink w:val="ImportedStyle2"/>
  </w:abstractNum>
  <w:abstractNum w:abstractNumId="3" w15:restartNumberingAfterBreak="0">
    <w:nsid w:val="278E3E98"/>
    <w:multiLevelType w:val="hybridMultilevel"/>
    <w:tmpl w:val="36CA6924"/>
    <w:styleLink w:val="ImportedStyle1"/>
    <w:lvl w:ilvl="0" w:tplc="F9444B7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10C41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03E38D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4D2FF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E207AF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34E2FA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12D58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AAC7A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26CD03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F51011F"/>
    <w:multiLevelType w:val="hybridMultilevel"/>
    <w:tmpl w:val="45D45A70"/>
    <w:styleLink w:val="ImportedStyle2"/>
    <w:lvl w:ilvl="0" w:tplc="D8F6DA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9D20D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05A7C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D8896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7086B3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5AE1C7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CD4D8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59E340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926F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98F"/>
    <w:rsid w:val="00164BF1"/>
    <w:rsid w:val="00176B94"/>
    <w:rsid w:val="00191329"/>
    <w:rsid w:val="00236067"/>
    <w:rsid w:val="002821B8"/>
    <w:rsid w:val="003A278C"/>
    <w:rsid w:val="004C3B47"/>
    <w:rsid w:val="005E154B"/>
    <w:rsid w:val="006F2A49"/>
    <w:rsid w:val="00733190"/>
    <w:rsid w:val="00792EB8"/>
    <w:rsid w:val="007E608E"/>
    <w:rsid w:val="0082598F"/>
    <w:rsid w:val="008C56BB"/>
    <w:rsid w:val="008D122E"/>
    <w:rsid w:val="0091300E"/>
    <w:rsid w:val="0091353D"/>
    <w:rsid w:val="009B6081"/>
    <w:rsid w:val="00BD5951"/>
    <w:rsid w:val="00DE7254"/>
    <w:rsid w:val="00F0544A"/>
    <w:rsid w:val="00F461C6"/>
    <w:rsid w:val="00F71AB0"/>
    <w:rsid w:val="00FD6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9F8ED"/>
  <w15:docId w15:val="{BC138AA6-8A7C-4AEA-86B3-98397EC5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703"/>
        <w:tab w:val="right" w:pos="9406"/>
      </w:tabs>
    </w:pPr>
    <w:rPr>
      <w:rFonts w:ascii="Calibri" w:hAnsi="Calibri" w:cs="Arial Unicode MS"/>
      <w:color w:val="000000"/>
      <w:sz w:val="22"/>
      <w:szCs w:val="22"/>
      <w:u w:color="000000"/>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200" w:line="276" w:lineRule="auto"/>
    </w:pPr>
    <w:rPr>
      <w:rFonts w:ascii="Calibri" w:hAnsi="Calibri" w:cs="Arial Unicode MS"/>
      <w:color w:val="000000"/>
      <w:sz w:val="22"/>
      <w:szCs w:val="22"/>
      <w:u w:color="000000"/>
      <w:lang w:val="nl-NL"/>
    </w:rPr>
  </w:style>
  <w:style w:type="paragraph" w:customStyle="1" w:styleId="Default">
    <w:name w:val="Default"/>
    <w:pPr>
      <w:spacing w:before="160"/>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None">
    <w:name w:val="None"/>
  </w:style>
  <w:style w:type="character" w:customStyle="1" w:styleId="Hyperlink0">
    <w:name w:val="Hyperlink.0"/>
    <w:basedOn w:val="None"/>
    <w:rPr>
      <w:rFonts w:ascii="Arial" w:eastAsia="Arial" w:hAnsi="Arial" w:cs="Arial"/>
      <w:outline w:val="0"/>
      <w:color w:val="0000FF"/>
      <w:u w:val="single" w:color="0000FF"/>
      <w:lang w:val="en-US"/>
    </w:rPr>
  </w:style>
  <w:style w:type="character" w:customStyle="1" w:styleId="Hyperlink1">
    <w:name w:val="Hyperlink.1"/>
    <w:basedOn w:val="None"/>
    <w:rPr>
      <w:rFonts w:ascii="Arial" w:eastAsia="Arial" w:hAnsi="Arial" w:cs="Arial"/>
      <w:outline w:val="0"/>
      <w:color w:val="000000"/>
      <w:u w:val="single"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E60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8E"/>
    <w:rPr>
      <w:rFonts w:ascii="Segoe UI"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nitedcaps.com/" TargetMode="External"/><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hyperlink" Target="mailto:monika.d@duomedia.com" TargetMode="External"/><Relationship Id="rId7" Type="http://schemas.openxmlformats.org/officeDocument/2006/relationships/hyperlink" Target="http://www.unitedcaps.com/" TargetMode="External"/><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810</Words>
  <Characters>4621</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Cary Sherburne</dc:creator>
  <cp:lastModifiedBy>yana.v@duomedia.com</cp:lastModifiedBy>
  <cp:revision>8</cp:revision>
  <dcterms:created xsi:type="dcterms:W3CDTF">2020-06-10T15:21:00Z</dcterms:created>
  <dcterms:modified xsi:type="dcterms:W3CDTF">2020-06-16T07:41:00Z</dcterms:modified>
</cp:coreProperties>
</file>