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A130A" w14:textId="0351DA2A" w:rsidR="00320666" w:rsidRPr="00167932" w:rsidRDefault="00320666" w:rsidP="00320666">
      <w:pPr>
        <w:jc w:val="center"/>
        <w:rPr>
          <w:rFonts w:ascii="Calibri" w:hAnsi="Calibri" w:cs="Calibri"/>
          <w:b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"/>
        </w:rPr>
        <w:t>Ranpak garantisce una migliore sostenibilità, grazie alla protezione termica a base di carta per le soluzioni per la catena del freddo</w:t>
      </w:r>
    </w:p>
    <w:p w14:paraId="5709189C" w14:textId="681DB0B7" w:rsidR="00320666" w:rsidRPr="00167932" w:rsidRDefault="006B037F" w:rsidP="0032066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i/>
          <w:sz w:val="22"/>
          <w:szCs w:val="22"/>
          <w:lang w:val="it-IT"/>
        </w:rPr>
      </w:pPr>
      <w:r w:rsidRPr="00167932">
        <w:rPr>
          <w:rFonts w:asciiTheme="minorHAnsi" w:hAnsiTheme="minorHAnsi" w:cstheme="minorHAnsi"/>
          <w:i/>
          <w:iCs/>
          <w:sz w:val="22"/>
          <w:szCs w:val="22"/>
          <w:lang w:val="it"/>
        </w:rPr>
        <w:t xml:space="preserve">Le soluzioni per la catena del freddo riciclabili </w:t>
      </w:r>
      <w:r w:rsidR="003C6F50" w:rsidRPr="00167932">
        <w:rPr>
          <w:rFonts w:asciiTheme="minorHAnsi" w:hAnsiTheme="minorHAnsi" w:cstheme="minorHAnsi"/>
          <w:i/>
          <w:iCs/>
          <w:sz w:val="22"/>
          <w:szCs w:val="22"/>
          <w:lang w:val="it"/>
        </w:rPr>
        <w:t>on demand</w:t>
      </w:r>
      <w:r w:rsidRPr="00167932">
        <w:rPr>
          <w:rFonts w:asciiTheme="minorHAnsi" w:hAnsiTheme="minorHAnsi" w:cstheme="minorHAnsi"/>
          <w:i/>
          <w:iCs/>
          <w:sz w:val="22"/>
          <w:szCs w:val="22"/>
          <w:lang w:val="it"/>
        </w:rPr>
        <w:t xml:space="preserve"> WrapPak</w:t>
      </w:r>
      <w:r w:rsidRPr="00167932">
        <w:rPr>
          <w:rFonts w:asciiTheme="minorHAnsi" w:hAnsiTheme="minorHAnsi" w:cstheme="minorHAnsi"/>
          <w:i/>
          <w:iCs/>
          <w:sz w:val="22"/>
          <w:szCs w:val="22"/>
          <w:vertAlign w:val="superscript"/>
          <w:lang w:val="it"/>
        </w:rPr>
        <w:t>®</w:t>
      </w:r>
      <w:r w:rsidRPr="00167932">
        <w:rPr>
          <w:rFonts w:asciiTheme="minorHAnsi" w:hAnsiTheme="minorHAnsi" w:cstheme="minorHAnsi"/>
          <w:i/>
          <w:iCs/>
          <w:sz w:val="22"/>
          <w:szCs w:val="22"/>
          <w:lang w:val="it"/>
        </w:rPr>
        <w:t xml:space="preserve"> assicurano la protezione termica fino a 48 ore per la consegna di alimenti per l’e-commerce.</w:t>
      </w:r>
    </w:p>
    <w:p w14:paraId="1301F86F" w14:textId="77777777" w:rsidR="00320666" w:rsidRPr="00167932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it-IT"/>
        </w:rPr>
      </w:pPr>
    </w:p>
    <w:p w14:paraId="6945DC13" w14:textId="34F53318" w:rsidR="00320666" w:rsidRPr="00167932" w:rsidRDefault="00320666" w:rsidP="005C424B">
      <w:pPr>
        <w:rPr>
          <w:rFonts w:cstheme="minorHAnsi"/>
          <w:lang w:val="it-IT"/>
        </w:rPr>
      </w:pPr>
      <w:r w:rsidRPr="00167932">
        <w:rPr>
          <w:lang w:val="it"/>
        </w:rPr>
        <w:t xml:space="preserve">CONCORD TOWNSHIP, Ohio – </w:t>
      </w:r>
      <w:r w:rsidR="00972ECD">
        <w:rPr>
          <w:lang w:val="it"/>
        </w:rPr>
        <w:t>2</w:t>
      </w:r>
      <w:r w:rsidR="005C2352">
        <w:rPr>
          <w:lang w:val="it"/>
        </w:rPr>
        <w:t>7</w:t>
      </w:r>
      <w:r w:rsidRPr="00167932">
        <w:rPr>
          <w:lang w:val="it"/>
        </w:rPr>
        <w:t xml:space="preserve"> settembre 2021 – </w:t>
      </w:r>
      <w:hyperlink r:id="rId8" w:history="1">
        <w:r w:rsidRPr="00276909">
          <w:rPr>
            <w:rStyle w:val="Hyperlink"/>
            <w:lang w:val="it"/>
          </w:rPr>
          <w:t>Ranpak Holdings Corp</w:t>
        </w:r>
      </w:hyperlink>
      <w:r w:rsidRPr="00167932">
        <w:rPr>
          <w:lang w:val="it"/>
        </w:rPr>
        <w:t xml:space="preserve"> (“Ranpak”, NYSE: PACK), leader mondiale nella produzione di soluzioni di imballaggio ecosostenibili a base di carta per e-commerce e</w:t>
      </w:r>
      <w:r w:rsidR="00636BF3" w:rsidRPr="00167932">
        <w:rPr>
          <w:lang w:val="it"/>
        </w:rPr>
        <w:t>d aziende</w:t>
      </w:r>
      <w:r w:rsidRPr="00167932">
        <w:rPr>
          <w:lang w:val="it"/>
        </w:rPr>
        <w:t xml:space="preserve"> di fornitura industriali, presenta una gamma di prodotti e servizi concepiti per soddisfare i trend attuali nel mercato della catena del freddo. Nel mercato degli imballaggi destinati alla catena del freddo è prevista una crescita del 19,4% dal 2020 al 2027</w:t>
      </w:r>
      <w:r w:rsidRPr="00167932">
        <w:rPr>
          <w:rStyle w:val="FootnoteReference"/>
          <w:rFonts w:cstheme="minorHAnsi"/>
          <w:lang w:val="it"/>
        </w:rPr>
        <w:footnoteReference w:id="2"/>
      </w:r>
      <w:r w:rsidRPr="00167932">
        <w:rPr>
          <w:lang w:val="it"/>
        </w:rPr>
        <w:t>. Per soddisfare la domanda crescente, Ranpak fornisce ai clienti tutta una serie di soluzioni a base di carta per la protezione termica convenienti e sostenibili. La famiglia di prodotti Ranpak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 rappresenta la scelta ideale per le imprese alimentari che spediscono prodotti refrigerati, surgelati e a temperatura ambiente che richiedono il mantenimento di diverse condizioni termiche per periodi prolungati. Le soluzioni di imballaggio a base di carta di Ranpak sono riciclabili </w:t>
      </w:r>
      <w:r w:rsidR="001E5FA6" w:rsidRPr="00167932">
        <w:rPr>
          <w:lang w:val="it"/>
        </w:rPr>
        <w:t>on demand</w:t>
      </w:r>
      <w:r w:rsidRPr="00167932">
        <w:rPr>
          <w:lang w:val="it"/>
        </w:rPr>
        <w:t>, più convenienti e sostenibili rispetto agli imballaggi con le tradizionali scatole in polistirolo e altri materiali a base di plastica.</w:t>
      </w:r>
    </w:p>
    <w:p w14:paraId="6FA89108" w14:textId="05863A11" w:rsidR="00803AC9" w:rsidRPr="00167932" w:rsidRDefault="005C424B" w:rsidP="00803AC9">
      <w:pPr>
        <w:rPr>
          <w:lang w:val="it-IT"/>
        </w:rPr>
      </w:pPr>
      <w:r w:rsidRPr="00167932">
        <w:rPr>
          <w:lang w:val="it"/>
        </w:rPr>
        <w:t>“Il mercato dell’e-commerce di cibi e bevande in Europa ha registrato una crescita esponenziale, con i clienti che hanno sperimentato tutta la comodità delle ordinazioni di alimenti online durante la pandemia”, ha affermato Anne de Rouw, Business Development Manager Cold Chain Europe. “Ne sono esempi i piatti pronti, la consegna della spesa a domicilio e le specialità gastronomiche. Di fatto, si prevede che entro il 2025 il 21% del settore food &amp; beverage totale sarà ordinato attraverso l'e-commerce</w:t>
      </w:r>
      <w:r w:rsidRPr="00167932">
        <w:rPr>
          <w:rStyle w:val="FootnoteReference"/>
          <w:lang w:val="it"/>
        </w:rPr>
        <w:footnoteReference w:id="3"/>
      </w:r>
      <w:r w:rsidRPr="00167932">
        <w:rPr>
          <w:lang w:val="it"/>
        </w:rPr>
        <w:t xml:space="preserve">. Nel contempo, i consumatori cercano soluzioni sostenibili per gli imballaggi e vivono un’esperienza di </w:t>
      </w:r>
      <w:r w:rsidR="00867C9C" w:rsidRPr="00167932">
        <w:rPr>
          <w:lang w:val="it"/>
        </w:rPr>
        <w:t>“unboxing”</w:t>
      </w:r>
      <w:r w:rsidRPr="00167932">
        <w:rPr>
          <w:lang w:val="it"/>
        </w:rPr>
        <w:t xml:space="preserve"> tutt’altro che positiva quando aprono una scatola piena di plastica come materiale di imballaggio. Proprio per questo Ranpak ha dedicato grande attenzione a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Protector, la soluzione di imballaggio per la catena del freddo che utilizza cuscinetti di carta ondulata come imbottitura termica.”</w:t>
      </w:r>
    </w:p>
    <w:p w14:paraId="57426935" w14:textId="43EABC84" w:rsidR="006861DF" w:rsidRPr="00167932" w:rsidRDefault="00CE5894" w:rsidP="00803AC9">
      <w:pPr>
        <w:rPr>
          <w:lang w:val="it-IT"/>
        </w:rPr>
      </w:pPr>
      <w:r w:rsidRPr="00167932">
        <w:rPr>
          <w:lang w:val="it"/>
        </w:rPr>
        <w:t>de Rouw ha rilevato che, oltre ai vantaggi offerti dalla funzionalità e sostenibilità delle soluzioni per la catena del freddo di Ranpak, le imprese alimentari giovano anche di un ingombro minore nei magazzini, aggiungendo che “Un solo pallet di carta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consente l’imballaggio di una quantità di prodotti equivalente a 24 pallet di scatole in polistirolo per la catena del freddo!” Ranpak fornisce sia i converter, sia la carta per imbottitura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 necessari per generare cuscinetti di carta ondulata, consentendo così agli utenti finali di produrre materiale di imballaggio su richiesta. </w:t>
      </w:r>
    </w:p>
    <w:p w14:paraId="545C7700" w14:textId="5C33F953" w:rsidR="000D3967" w:rsidRPr="00167932" w:rsidRDefault="00F20F60" w:rsidP="00803AC9">
      <w:pPr>
        <w:rPr>
          <w:b/>
          <w:bCs/>
          <w:lang w:val="it-IT"/>
        </w:rPr>
      </w:pPr>
      <w:r w:rsidRPr="00167932">
        <w:rPr>
          <w:b/>
          <w:bCs/>
          <w:lang w:val="it"/>
        </w:rPr>
        <w:t>Ranpak WrapPak</w:t>
      </w:r>
      <w:r w:rsidRPr="00167932">
        <w:rPr>
          <w:b/>
          <w:bCs/>
          <w:vertAlign w:val="superscript"/>
          <w:lang w:val="it"/>
        </w:rPr>
        <w:t>®</w:t>
      </w:r>
      <w:r w:rsidRPr="00167932">
        <w:rPr>
          <w:lang w:val="it"/>
        </w:rPr>
        <w:t xml:space="preserve"> </w:t>
      </w:r>
      <w:r w:rsidRPr="00167932">
        <w:rPr>
          <w:b/>
          <w:bCs/>
          <w:lang w:val="it"/>
        </w:rPr>
        <w:t>Protector: tutti i dettagli</w:t>
      </w:r>
    </w:p>
    <w:p w14:paraId="2612D9A7" w14:textId="5B6373E2" w:rsidR="00F20F60" w:rsidRPr="00167932" w:rsidRDefault="00F20F60" w:rsidP="00803AC9">
      <w:pPr>
        <w:rPr>
          <w:lang w:val="it-IT"/>
        </w:rPr>
      </w:pPr>
      <w:r w:rsidRPr="00167932">
        <w:rPr>
          <w:lang w:val="it"/>
        </w:rPr>
        <w:t>Gli specialisti di Ranpak collaborano con i clienti per stabilire le configurazioni ideali per l’imballaggio di prodotti specifici, determinando tra l’altro le dimensioni ottimali per le scatole di cartone fustellato più adatte per i cuscinetti di carta ondulata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Protector. Inoltre, se necessario, Ranpak può consigliare sacchetti refrigeranti come il materiale a cambiamento di fase (PCM) Recycold. Ranpak Packaging Engineering Services gestisce una “camera climati</w:t>
      </w:r>
      <w:r w:rsidR="003B6918" w:rsidRPr="00167932">
        <w:rPr>
          <w:lang w:val="it"/>
        </w:rPr>
        <w:t>ca</w:t>
      </w:r>
      <w:r w:rsidRPr="00167932">
        <w:rPr>
          <w:lang w:val="it"/>
        </w:rPr>
        <w:t>”, che consente la conduzione di test termici, sviluppando soluzioni personalizzate per i clienti.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è una carta Kraft non rivestita, riciclabile al 100%, rinnovabile e </w:t>
      </w:r>
      <w:r w:rsidRPr="00167932">
        <w:rPr>
          <w:lang w:val="it"/>
        </w:rPr>
        <w:lastRenderedPageBreak/>
        <w:t>biodegradabile, resistente all’umidità. Come tutte le soluzioni di imballaggio a base di carta di Ranpak, l’imbottitura WrapPak</w:t>
      </w:r>
      <w:r w:rsidRPr="00167932">
        <w:rPr>
          <w:i/>
          <w:iCs/>
          <w:vertAlign w:val="superscript"/>
          <w:lang w:val="it"/>
        </w:rPr>
        <w:t>®</w:t>
      </w:r>
      <w:r w:rsidRPr="00167932">
        <w:rPr>
          <w:lang w:val="it"/>
        </w:rPr>
        <w:t xml:space="preserve"> Protector è realizzata con materiali certificati FSC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>.</w:t>
      </w:r>
    </w:p>
    <w:p w14:paraId="06223A8A" w14:textId="0F71EFF8" w:rsidR="009E2EC8" w:rsidRPr="00167932" w:rsidRDefault="00996C4F" w:rsidP="00803AC9">
      <w:pPr>
        <w:rPr>
          <w:lang w:val="it-IT"/>
        </w:rPr>
      </w:pPr>
      <w:r w:rsidRPr="00167932">
        <w:rPr>
          <w:lang w:val="it"/>
        </w:rPr>
        <w:t>Le soluzioni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 sono ideali per prodotti come caramelle e cioccolato, che richiedono un ambiente a temperatura controllata, ma anche alimenti come carne, prodotti ittici, latticini, succhi e dessert, che richiedono la conservazione refrigerata e, infine, i surgelati, che devono essere mantenuti al massimo a 0 gradi Celsius. Taartenwinkel.nl è una pasticceria olandese che si avvale di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 e produce fino a 400 dolci al giorno.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 assicura 24 ore di protezione termica ai loro prodotti. I dolci confezionati vengono ritirati alle 21.00 e consegnati il giorno dopo. L’imballaggio termico di Ranpak protegge le torte, oltre a offrire al destinatario un’eccellente esperienza di disimballo. </w:t>
      </w:r>
    </w:p>
    <w:p w14:paraId="35DECC1F" w14:textId="210FAB2D" w:rsidR="006861DF" w:rsidRPr="00167932" w:rsidRDefault="00E45128" w:rsidP="00803AC9">
      <w:r w:rsidRPr="00167932">
        <w:rPr>
          <w:lang w:val="it"/>
        </w:rPr>
        <w:t>Ranpak facilita l’installazione e l’allestimento, fornendo ai clienti il converter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 assieme ai pallet di carta per imbottitura WrapPak</w:t>
      </w:r>
      <w:r w:rsidRPr="00167932">
        <w:rPr>
          <w:vertAlign w:val="superscript"/>
          <w:lang w:val="it"/>
        </w:rPr>
        <w:t>®</w:t>
      </w:r>
      <w:r w:rsidRPr="00167932">
        <w:rPr>
          <w:lang w:val="it"/>
        </w:rPr>
        <w:t xml:space="preserve"> Protector. Il processo di imballaggio è semplice:</w:t>
      </w:r>
    </w:p>
    <w:p w14:paraId="4FDB7E4F" w14:textId="703B3841" w:rsidR="001F1DA7" w:rsidRPr="00167932" w:rsidRDefault="001F1DA7" w:rsidP="001F1DA7">
      <w:pPr>
        <w:pStyle w:val="ListParagraph"/>
        <w:numPr>
          <w:ilvl w:val="0"/>
          <w:numId w:val="6"/>
        </w:numPr>
        <w:rPr>
          <w:lang w:val="it-IT"/>
        </w:rPr>
      </w:pPr>
      <w:r w:rsidRPr="00167932">
        <w:rPr>
          <w:lang w:val="it"/>
        </w:rPr>
        <w:t xml:space="preserve">selezionare la giusta scatola fustellata a doppia o tripla </w:t>
      </w:r>
      <w:r w:rsidR="00A41C41" w:rsidRPr="00167932">
        <w:rPr>
          <w:lang w:val="it"/>
        </w:rPr>
        <w:t>onda</w:t>
      </w:r>
    </w:p>
    <w:p w14:paraId="71B2D760" w14:textId="6E117492" w:rsidR="001F1DA7" w:rsidRPr="00167932" w:rsidRDefault="001F1DA7" w:rsidP="001F1DA7">
      <w:pPr>
        <w:pStyle w:val="ListParagraph"/>
        <w:numPr>
          <w:ilvl w:val="0"/>
          <w:numId w:val="6"/>
        </w:numPr>
        <w:rPr>
          <w:lang w:val="it-IT"/>
        </w:rPr>
      </w:pPr>
      <w:r>
        <w:rPr>
          <w:lang w:val="it"/>
        </w:rPr>
        <w:t>Utilizzare il converter WrapPak</w:t>
      </w:r>
      <w:r>
        <w:rPr>
          <w:vertAlign w:val="superscript"/>
          <w:lang w:val="it"/>
        </w:rPr>
        <w:t>®</w:t>
      </w:r>
      <w:r>
        <w:rPr>
          <w:lang w:val="it"/>
        </w:rPr>
        <w:t xml:space="preserve"> Protector per convertire la carta in cuscinetti ondulati della giusta misura con il numero di strati necessari, a seconda della temperatura ambiente, la temperatura del prodotto e la durata della spedizione.</w:t>
      </w:r>
    </w:p>
    <w:p w14:paraId="2E0B59AB" w14:textId="292D2CD6" w:rsidR="001F1DA7" w:rsidRPr="00167932" w:rsidRDefault="001F1DA7" w:rsidP="001F1DA7">
      <w:pPr>
        <w:pStyle w:val="ListParagraph"/>
        <w:numPr>
          <w:ilvl w:val="0"/>
          <w:numId w:val="6"/>
        </w:numPr>
        <w:rPr>
          <w:lang w:val="it-IT"/>
        </w:rPr>
      </w:pPr>
      <w:r>
        <w:rPr>
          <w:lang w:val="it"/>
        </w:rPr>
        <w:t>I prodotti vengono collocati nella scatola imbottita assieme a elementi refrigeranti.</w:t>
      </w:r>
    </w:p>
    <w:p w14:paraId="61C14A71" w14:textId="00B5DA74" w:rsidR="001F1DA7" w:rsidRPr="00167932" w:rsidRDefault="001F1DA7" w:rsidP="001F1DA7">
      <w:pPr>
        <w:pStyle w:val="ListParagraph"/>
        <w:numPr>
          <w:ilvl w:val="0"/>
          <w:numId w:val="6"/>
        </w:numPr>
        <w:rPr>
          <w:lang w:val="it-IT"/>
        </w:rPr>
      </w:pPr>
      <w:r>
        <w:rPr>
          <w:lang w:val="it"/>
        </w:rPr>
        <w:t>In via opzionale, si può utilizzare del materiale di riempimento, se nella scatola rimangono spazi vuoti.</w:t>
      </w:r>
    </w:p>
    <w:p w14:paraId="5B8A3F26" w14:textId="7DF42CC5" w:rsidR="001F1DA7" w:rsidRPr="00167932" w:rsidRDefault="001F1DA7" w:rsidP="001F1DA7">
      <w:pPr>
        <w:pStyle w:val="ListParagraph"/>
        <w:numPr>
          <w:ilvl w:val="0"/>
          <w:numId w:val="6"/>
        </w:numPr>
        <w:rPr>
          <w:lang w:val="it-IT"/>
        </w:rPr>
      </w:pPr>
      <w:r>
        <w:rPr>
          <w:lang w:val="it"/>
        </w:rPr>
        <w:t>Chiudere la scatola con nastro adesivo ed è pronta per la spedizione!</w:t>
      </w:r>
    </w:p>
    <w:p w14:paraId="7062F8F1" w14:textId="2677E461" w:rsidR="009A3DB8" w:rsidRPr="00167932" w:rsidRDefault="009A3DB8" w:rsidP="009A3DB8">
      <w:pPr>
        <w:rPr>
          <w:lang w:val="it-IT"/>
        </w:rPr>
      </w:pPr>
      <w:r>
        <w:rPr>
          <w:lang w:val="it"/>
        </w:rPr>
        <w:t xml:space="preserve">Per maggiori informazioni sulle soluzioni per la catena del freddo e gli altri imballaggi a base di carta di Ranpak, visitare </w:t>
      </w:r>
      <w:hyperlink r:id="rId9" w:history="1">
        <w:r w:rsidR="001C442B">
          <w:rPr>
            <w:rStyle w:val="Hyperlink"/>
            <w:lang w:val="it"/>
          </w:rPr>
          <w:t>https://www.ranpak.com/it/keep-it-cool/</w:t>
        </w:r>
      </w:hyperlink>
    </w:p>
    <w:p w14:paraId="27C78012" w14:textId="77777777" w:rsidR="00320666" w:rsidRPr="00167932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2B88FCF2" w14:textId="77777777" w:rsidR="00320666" w:rsidRPr="00167932" w:rsidRDefault="00320666" w:rsidP="0032066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it"/>
        </w:rPr>
        <w:t>Ranpak</w:t>
      </w:r>
      <w:r>
        <w:rPr>
          <w:rFonts w:asciiTheme="minorHAnsi" w:hAnsiTheme="minorHAnsi" w:cstheme="minorHAnsi"/>
          <w:sz w:val="22"/>
          <w:szCs w:val="22"/>
          <w:lang w:val="it"/>
        </w:rPr>
        <w:t xml:space="preserve"> </w:t>
      </w:r>
    </w:p>
    <w:p w14:paraId="6F0D53AC" w14:textId="4F83F0E5" w:rsidR="00D50A18" w:rsidRPr="00167932" w:rsidRDefault="00320666" w:rsidP="00320666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18"/>
          <w:szCs w:val="18"/>
          <w:lang w:val="it-IT"/>
        </w:rPr>
      </w:pPr>
      <w:r>
        <w:rPr>
          <w:rFonts w:asciiTheme="minorHAnsi" w:eastAsiaTheme="minorHAnsi" w:hAnsiTheme="minorHAnsi" w:cstheme="minorBidi"/>
          <w:sz w:val="18"/>
          <w:szCs w:val="18"/>
          <w:lang w:val="it"/>
        </w:rPr>
        <w:t xml:space="preserve">Fondata nel 1972, Ranpak è una società nata con l’obiettivo di creare il primo sistema ambientalmente responsabile per proteggere i prodotti durante le spedizioni. La missione dell’impresa è offrire soluzioni di imballaggio sostenibili, che aiutino a migliorare le prestazioni e i costi della catena di fornitura, ridurre l’impatto ambientale e supportare le diverse esigenze aziendali in continua crescita a livello globale. Lo sviluppo e il miglioramento di materiali, sistemi e soluzioni complete hanno consentito a Ranpak di guadagnarsi la reputazione di leader innovativo nelle soluzioni per l’e-commerce e le catene di fornitura industriali. La sede principale di Ranpak si trova a Concord Township, in Ohio, USA e conta circa </w:t>
      </w:r>
      <w:r w:rsidR="002B3F91">
        <w:rPr>
          <w:rFonts w:asciiTheme="minorHAnsi" w:eastAsiaTheme="minorHAnsi" w:hAnsiTheme="minorHAnsi" w:cstheme="minorBidi"/>
          <w:sz w:val="18"/>
          <w:szCs w:val="18"/>
          <w:lang w:val="it"/>
        </w:rPr>
        <w:t>830</w:t>
      </w:r>
      <w:r>
        <w:rPr>
          <w:rFonts w:asciiTheme="minorHAnsi" w:eastAsiaTheme="minorHAnsi" w:hAnsiTheme="minorHAnsi" w:cstheme="minorBidi"/>
          <w:sz w:val="18"/>
          <w:szCs w:val="18"/>
          <w:lang w:val="it"/>
        </w:rPr>
        <w:t xml:space="preserve"> dipendenti. È possibile trovare maggiori informazioni su Ranpak sul sito web </w:t>
      </w:r>
      <w:hyperlink r:id="rId10" w:history="1">
        <w:r>
          <w:rPr>
            <w:rStyle w:val="Hyperlink"/>
            <w:rFonts w:asciiTheme="minorHAnsi" w:eastAsiaTheme="minorHAnsi" w:hAnsiTheme="minorHAnsi" w:cstheme="minorBidi"/>
            <w:sz w:val="18"/>
            <w:szCs w:val="18"/>
            <w:lang w:val="it"/>
          </w:rPr>
          <w:t>https://www.ranpak.com</w:t>
        </w:r>
      </w:hyperlink>
      <w:r>
        <w:rPr>
          <w:rFonts w:asciiTheme="minorHAnsi" w:eastAsiaTheme="minorHAnsi" w:hAnsiTheme="minorHAnsi" w:cstheme="minorBidi"/>
          <w:sz w:val="18"/>
          <w:szCs w:val="18"/>
          <w:lang w:val="it"/>
        </w:rPr>
        <w:t>.</w:t>
      </w:r>
    </w:p>
    <w:p w14:paraId="415C918D" w14:textId="0F74D0FB" w:rsidR="00320666" w:rsidRPr="00167932" w:rsidRDefault="00320666" w:rsidP="00320666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18"/>
          <w:szCs w:val="18"/>
          <w:lang w:val="it-IT"/>
        </w:rPr>
      </w:pPr>
      <w:r>
        <w:rPr>
          <w:rFonts w:asciiTheme="minorHAnsi" w:eastAsiaTheme="minorHAnsi" w:hAnsiTheme="minorHAnsi" w:cstheme="minorBidi"/>
          <w:sz w:val="18"/>
          <w:szCs w:val="18"/>
          <w:lang w:val="it"/>
        </w:rPr>
        <w:t xml:space="preserve"> </w:t>
      </w:r>
    </w:p>
    <w:p w14:paraId="4E6522E0" w14:textId="77777777" w:rsidR="00320666" w:rsidRPr="00167932" w:rsidRDefault="00320666" w:rsidP="00320666">
      <w:pPr>
        <w:spacing w:after="0" w:line="276" w:lineRule="auto"/>
        <w:rPr>
          <w:lang w:val="it-IT"/>
        </w:rPr>
      </w:pPr>
    </w:p>
    <w:p w14:paraId="18F7D015" w14:textId="2BEB48E5" w:rsidR="00320666" w:rsidRPr="00167932" w:rsidRDefault="00320666" w:rsidP="00320666">
      <w:pPr>
        <w:spacing w:after="0" w:line="276" w:lineRule="auto"/>
        <w:rPr>
          <w:lang w:val="it-IT"/>
        </w:rPr>
      </w:pPr>
      <w:bookmarkStart w:id="0" w:name="_Hlk66893075"/>
      <w:r>
        <w:rPr>
          <w:lang w:val="it"/>
        </w:rPr>
        <w:t>Per le domande dei media:</w:t>
      </w:r>
    </w:p>
    <w:p w14:paraId="75F66DE6" w14:textId="381A0657" w:rsidR="00320666" w:rsidRPr="00276909" w:rsidRDefault="00D50A18" w:rsidP="00320666">
      <w:pPr>
        <w:spacing w:after="0" w:line="276" w:lineRule="auto"/>
        <w:rPr>
          <w:lang w:val="fr-FR"/>
        </w:rPr>
      </w:pPr>
      <w:r>
        <w:rPr>
          <w:lang w:val="it"/>
        </w:rPr>
        <w:t>duomedia PR Consultant</w:t>
      </w:r>
    </w:p>
    <w:p w14:paraId="09E2FA35" w14:textId="08174C14" w:rsidR="00320666" w:rsidRPr="0003477B" w:rsidRDefault="00D50A18" w:rsidP="00320666">
      <w:pPr>
        <w:spacing w:after="0" w:line="276" w:lineRule="auto"/>
      </w:pPr>
      <w:r>
        <w:rPr>
          <w:lang w:val="it"/>
        </w:rPr>
        <w:t>Monika Dürr</w:t>
      </w:r>
    </w:p>
    <w:p w14:paraId="12CC0A0C" w14:textId="542D39D1" w:rsidR="00D50A18" w:rsidRPr="00D50A18" w:rsidRDefault="00D50A18" w:rsidP="00D50A18">
      <w:pPr>
        <w:spacing w:after="0" w:line="276" w:lineRule="auto"/>
        <w:rPr>
          <w:rFonts w:cstheme="minorHAnsi"/>
        </w:rPr>
      </w:pPr>
      <w:r>
        <w:rPr>
          <w:rFonts w:cstheme="minorHAnsi"/>
          <w:lang w:val="it"/>
        </w:rPr>
        <w:t>+49(0)6104 944895</w:t>
      </w:r>
    </w:p>
    <w:p w14:paraId="76E3CDCA" w14:textId="77777777" w:rsidR="00170B66" w:rsidRPr="00170B66" w:rsidRDefault="00170B66" w:rsidP="00D50A18">
      <w:pPr>
        <w:spacing w:line="276" w:lineRule="auto"/>
        <w:rPr>
          <w:rFonts w:ascii="Helvetica" w:hAnsi="Helvetica" w:cs="Helvetica"/>
        </w:rPr>
      </w:pPr>
      <w:r>
        <w:rPr>
          <w:rFonts w:ascii="Helvetica" w:hAnsi="Helvetica" w:cs="Helvetica"/>
          <w:lang w:val="it"/>
        </w:rPr>
        <w:fldChar w:fldCharType="begin"/>
      </w:r>
      <w:r>
        <w:rPr>
          <w:rFonts w:ascii="Helvetica" w:hAnsi="Helvetica" w:cs="Helvetica"/>
          <w:lang w:val="it"/>
        </w:rPr>
        <w:instrText xml:space="preserve"> HYPERLINK "mailto:monika.d@duomedia.com</w:instrText>
      </w:r>
    </w:p>
    <w:p w14:paraId="1C5ABE83" w14:textId="77777777" w:rsidR="00170B66" w:rsidRPr="00C818C7" w:rsidRDefault="00170B66" w:rsidP="00D50A18">
      <w:pPr>
        <w:spacing w:line="276" w:lineRule="auto"/>
        <w:rPr>
          <w:rStyle w:val="Hyperlink"/>
          <w:rFonts w:ascii="Helvetica" w:hAnsi="Helvetica" w:cs="Helvetica"/>
        </w:rPr>
      </w:pPr>
      <w:r>
        <w:rPr>
          <w:rFonts w:ascii="Helvetica" w:hAnsi="Helvetica" w:cs="Helvetica"/>
          <w:lang w:val="it"/>
        </w:rPr>
        <w:instrText xml:space="preserve">" </w:instrText>
      </w:r>
      <w:r>
        <w:rPr>
          <w:rFonts w:ascii="Helvetica" w:hAnsi="Helvetica" w:cs="Helvetica"/>
          <w:lang w:val="it"/>
        </w:rPr>
        <w:fldChar w:fldCharType="separate"/>
      </w:r>
      <w:r>
        <w:rPr>
          <w:rStyle w:val="Hyperlink"/>
          <w:rFonts w:ascii="Helvetica" w:hAnsi="Helvetica" w:cs="Helvetica"/>
          <w:lang w:val="it"/>
        </w:rPr>
        <w:t>monika.d@duomedia.com</w:t>
      </w:r>
    </w:p>
    <w:p w14:paraId="390D8AFD" w14:textId="604B7271" w:rsidR="00D50A18" w:rsidRPr="00C818C7" w:rsidRDefault="00170B66" w:rsidP="007B1940">
      <w:pPr>
        <w:spacing w:after="0" w:line="276" w:lineRule="auto"/>
      </w:pPr>
      <w:r>
        <w:rPr>
          <w:rFonts w:ascii="Helvetica" w:hAnsi="Helvetica" w:cs="Helvetica"/>
          <w:lang w:val="it"/>
        </w:rPr>
        <w:fldChar w:fldCharType="end"/>
      </w:r>
      <w:bookmarkEnd w:id="0"/>
    </w:p>
    <w:p w14:paraId="39E9A151" w14:textId="3905A670" w:rsidR="00D225D5" w:rsidRPr="0022338C" w:rsidRDefault="009E2EC8" w:rsidP="00B769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902"/>
        </w:tabs>
        <w:spacing w:line="276" w:lineRule="auto"/>
      </w:pPr>
      <w:r>
        <w:rPr>
          <w:noProof/>
          <w:lang w:val="it"/>
        </w:rPr>
        <w:lastRenderedPageBreak/>
        <w:drawing>
          <wp:inline distT="0" distB="0" distL="0" distR="0" wp14:anchorId="7AB42114" wp14:editId="026A7E45">
            <wp:extent cx="2877525" cy="1919287"/>
            <wp:effectExtent l="0" t="0" r="0" b="508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891" cy="1924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"/>
        </w:rPr>
        <w:drawing>
          <wp:inline distT="0" distB="0" distL="0" distR="0" wp14:anchorId="111014DC" wp14:editId="2B7E08A4">
            <wp:extent cx="2957932" cy="236647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5591" cy="2372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E806B" w14:textId="301F748E" w:rsidR="006020BA" w:rsidRPr="00E45128" w:rsidRDefault="006020BA" w:rsidP="00320666">
      <w:pPr>
        <w:spacing w:line="276" w:lineRule="auto"/>
      </w:pPr>
    </w:p>
    <w:sectPr w:rsidR="006020BA" w:rsidRPr="00E45128" w:rsidSect="00E4167A">
      <w:headerReference w:type="default" r:id="rId13"/>
      <w:footerReference w:type="default" r:id="rId14"/>
      <w:endnotePr>
        <w:numFmt w:val="decimal"/>
      </w:endnotePr>
      <w:type w:val="continuous"/>
      <w:pgSz w:w="11907" w:h="16839" w:code="9"/>
      <w:pgMar w:top="1843" w:right="1304" w:bottom="1701" w:left="1701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6C5C" w14:textId="77777777" w:rsidR="00BB2986" w:rsidRDefault="00BB2986" w:rsidP="00587023">
      <w:pPr>
        <w:spacing w:line="240" w:lineRule="auto"/>
      </w:pPr>
      <w:r>
        <w:separator/>
      </w:r>
    </w:p>
  </w:endnote>
  <w:endnote w:type="continuationSeparator" w:id="0">
    <w:p w14:paraId="1DBBCF7F" w14:textId="77777777" w:rsidR="00BB2986" w:rsidRDefault="00BB2986" w:rsidP="00587023">
      <w:pPr>
        <w:spacing w:line="240" w:lineRule="auto"/>
      </w:pPr>
      <w:r>
        <w:continuationSeparator/>
      </w:r>
    </w:p>
  </w:endnote>
  <w:endnote w:type="continuationNotice" w:id="1">
    <w:p w14:paraId="1D4B47FC" w14:textId="77777777" w:rsidR="00BB2986" w:rsidRDefault="00BB29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454330"/>
      <w:lock w:val="contentLocked"/>
      <w:group/>
    </w:sdtPr>
    <w:sdtEndPr/>
    <w:sdtContent>
      <w:p w14:paraId="19DFD3E5" w14:textId="77777777" w:rsidR="00480A5F" w:rsidRDefault="00480A5F">
        <w:pPr>
          <w:pStyle w:val="Footer"/>
        </w:pPr>
        <w:r>
          <w:rPr>
            <w:noProof/>
            <w:lang w:val="it"/>
          </w:rPr>
          <w:drawing>
            <wp:anchor distT="0" distB="0" distL="114300" distR="114300" simplePos="0" relativeHeight="251663360" behindDoc="0" locked="0" layoutInCell="1" allowOverlap="1" wp14:anchorId="618CA13B" wp14:editId="6B123B88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880000" cy="1080000"/>
              <wp:effectExtent l="0" t="0" r="0" b="6350"/>
              <wp:wrapNone/>
              <wp:docPr id="6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Ranpak-standard-foot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000" cy="10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AD0BC9B" w14:textId="77777777" w:rsidR="00480A5F" w:rsidRDefault="00BB2986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CC02" w14:textId="77777777" w:rsidR="00BB2986" w:rsidRDefault="00BB2986" w:rsidP="00587023">
      <w:pPr>
        <w:spacing w:line="240" w:lineRule="auto"/>
      </w:pPr>
      <w:r>
        <w:separator/>
      </w:r>
    </w:p>
  </w:footnote>
  <w:footnote w:type="continuationSeparator" w:id="0">
    <w:p w14:paraId="3B25A037" w14:textId="77777777" w:rsidR="00BB2986" w:rsidRDefault="00BB2986" w:rsidP="00587023">
      <w:pPr>
        <w:spacing w:line="240" w:lineRule="auto"/>
      </w:pPr>
      <w:r>
        <w:continuationSeparator/>
      </w:r>
    </w:p>
  </w:footnote>
  <w:footnote w:type="continuationNotice" w:id="1">
    <w:p w14:paraId="27E7E79F" w14:textId="77777777" w:rsidR="00BB2986" w:rsidRDefault="00BB2986">
      <w:pPr>
        <w:spacing w:after="0" w:line="240" w:lineRule="auto"/>
      </w:pPr>
    </w:p>
  </w:footnote>
  <w:footnote w:id="2">
    <w:p w14:paraId="39868977" w14:textId="0B03B817" w:rsidR="00E4167A" w:rsidRPr="00167932" w:rsidRDefault="00E4167A">
      <w:pPr>
        <w:pStyle w:val="FootnoteText"/>
        <w:rPr>
          <w:sz w:val="15"/>
          <w:szCs w:val="15"/>
          <w:lang w:val="it-IT"/>
        </w:rPr>
      </w:pPr>
      <w:r>
        <w:rPr>
          <w:rStyle w:val="FootnoteReference"/>
          <w:sz w:val="15"/>
          <w:szCs w:val="15"/>
          <w:lang w:val="it"/>
        </w:rPr>
        <w:footnoteRef/>
      </w:r>
      <w:r>
        <w:rPr>
          <w:sz w:val="15"/>
          <w:szCs w:val="15"/>
          <w:lang w:val="it"/>
        </w:rPr>
        <w:t xml:space="preserve"> Cold Chain Packaging Market Size, Share &amp; Trends Analysis Report (Relazione analitica del mercato degli imballaggi per la catena del freddo: dimensioni, quote e tendenze), pubblicato da Grand View Research nel settembre 2020</w:t>
      </w:r>
    </w:p>
  </w:footnote>
  <w:footnote w:id="3">
    <w:p w14:paraId="06AEFE25" w14:textId="62111CBD" w:rsidR="00B7695D" w:rsidRPr="00167932" w:rsidRDefault="00B7695D">
      <w:pPr>
        <w:pStyle w:val="FootnoteText"/>
        <w:rPr>
          <w:sz w:val="14"/>
          <w:szCs w:val="14"/>
          <w:lang w:val="it-IT"/>
        </w:rPr>
      </w:pPr>
      <w:r>
        <w:rPr>
          <w:rStyle w:val="FootnoteReference"/>
          <w:sz w:val="15"/>
          <w:szCs w:val="15"/>
          <w:lang w:val="it"/>
        </w:rPr>
        <w:footnoteRef/>
      </w:r>
      <w:r>
        <w:rPr>
          <w:sz w:val="15"/>
          <w:szCs w:val="15"/>
          <w:lang w:val="it"/>
        </w:rPr>
        <w:t xml:space="preserve"> Food And Beverages E-Commerce Global Market Report 2021 (Relazione sul mercato globale dell’e-commerce di cibi e bevande), pubblicato da The Business Research Company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1571820"/>
      <w:lock w:val="contentLocked"/>
      <w:group/>
    </w:sdtPr>
    <w:sdtEndPr/>
    <w:sdtContent>
      <w:p w14:paraId="5C7FC963" w14:textId="77777777" w:rsidR="00480A5F" w:rsidRDefault="00480A5F">
        <w:pPr>
          <w:pStyle w:val="Header"/>
        </w:pPr>
        <w:r>
          <w:rPr>
            <w:noProof/>
            <w:lang w:val="it"/>
          </w:rPr>
          <w:drawing>
            <wp:anchor distT="0" distB="0" distL="114300" distR="114300" simplePos="0" relativeHeight="251661312" behindDoc="0" locked="0" layoutInCell="1" allowOverlap="1" wp14:anchorId="2C1EF85A" wp14:editId="3B2A51B0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880000" cy="1080000"/>
              <wp:effectExtent l="0" t="0" r="0" b="635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Ranpak-standard-header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80000" cy="1080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2D5DC9DC" w14:textId="77777777" w:rsidR="00503E43" w:rsidRDefault="00BB298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B69E9"/>
    <w:multiLevelType w:val="hybridMultilevel"/>
    <w:tmpl w:val="C8AAB780"/>
    <w:lvl w:ilvl="0" w:tplc="8C30AF8A">
      <w:start w:val="1"/>
      <w:numFmt w:val="decimalZero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D27B4"/>
    <w:multiLevelType w:val="hybridMultilevel"/>
    <w:tmpl w:val="49444E28"/>
    <w:lvl w:ilvl="0" w:tplc="4ECC4FA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3B27DF"/>
    <w:multiLevelType w:val="hybridMultilevel"/>
    <w:tmpl w:val="85F46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24F9C"/>
    <w:multiLevelType w:val="hybridMultilevel"/>
    <w:tmpl w:val="B4CEF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73E86"/>
    <w:multiLevelType w:val="hybridMultilevel"/>
    <w:tmpl w:val="94FCF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95F9D"/>
    <w:multiLevelType w:val="hybridMultilevel"/>
    <w:tmpl w:val="89142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850B9"/>
    <w:multiLevelType w:val="hybridMultilevel"/>
    <w:tmpl w:val="22C0805E"/>
    <w:lvl w:ilvl="0" w:tplc="6080AD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88"/>
    <w:rsid w:val="0000499C"/>
    <w:rsid w:val="00006920"/>
    <w:rsid w:val="0003477B"/>
    <w:rsid w:val="00044F16"/>
    <w:rsid w:val="00053E6F"/>
    <w:rsid w:val="000702CE"/>
    <w:rsid w:val="00083A8C"/>
    <w:rsid w:val="00096BFA"/>
    <w:rsid w:val="000B30A5"/>
    <w:rsid w:val="000B3CF6"/>
    <w:rsid w:val="000D185B"/>
    <w:rsid w:val="000D3967"/>
    <w:rsid w:val="000E7654"/>
    <w:rsid w:val="000F36AA"/>
    <w:rsid w:val="001114E8"/>
    <w:rsid w:val="00123D17"/>
    <w:rsid w:val="00145B6D"/>
    <w:rsid w:val="00147780"/>
    <w:rsid w:val="0015214B"/>
    <w:rsid w:val="00161E17"/>
    <w:rsid w:val="00167932"/>
    <w:rsid w:val="00170B66"/>
    <w:rsid w:val="001800E6"/>
    <w:rsid w:val="001822C6"/>
    <w:rsid w:val="00184D2A"/>
    <w:rsid w:val="001A1304"/>
    <w:rsid w:val="001A254B"/>
    <w:rsid w:val="001B74BE"/>
    <w:rsid w:val="001C0BEC"/>
    <w:rsid w:val="001C442B"/>
    <w:rsid w:val="001E3D21"/>
    <w:rsid w:val="001E5FA6"/>
    <w:rsid w:val="001F1DA7"/>
    <w:rsid w:val="00204C34"/>
    <w:rsid w:val="0022338C"/>
    <w:rsid w:val="0023521D"/>
    <w:rsid w:val="0024426D"/>
    <w:rsid w:val="002675BB"/>
    <w:rsid w:val="0027389D"/>
    <w:rsid w:val="00276909"/>
    <w:rsid w:val="00276AA2"/>
    <w:rsid w:val="002B3F91"/>
    <w:rsid w:val="002D1325"/>
    <w:rsid w:val="002F1A11"/>
    <w:rsid w:val="002F6AAC"/>
    <w:rsid w:val="003122FF"/>
    <w:rsid w:val="00320666"/>
    <w:rsid w:val="00333898"/>
    <w:rsid w:val="003438A1"/>
    <w:rsid w:val="0035023B"/>
    <w:rsid w:val="00373505"/>
    <w:rsid w:val="003A6E29"/>
    <w:rsid w:val="003B6918"/>
    <w:rsid w:val="003B7341"/>
    <w:rsid w:val="003C2813"/>
    <w:rsid w:val="003C6F50"/>
    <w:rsid w:val="003E4D46"/>
    <w:rsid w:val="003F7F23"/>
    <w:rsid w:val="00414483"/>
    <w:rsid w:val="00415112"/>
    <w:rsid w:val="00423151"/>
    <w:rsid w:val="004459C2"/>
    <w:rsid w:val="00474E29"/>
    <w:rsid w:val="00480A5F"/>
    <w:rsid w:val="00487201"/>
    <w:rsid w:val="004F4D07"/>
    <w:rsid w:val="004F5516"/>
    <w:rsid w:val="004F75D9"/>
    <w:rsid w:val="00503E43"/>
    <w:rsid w:val="00552622"/>
    <w:rsid w:val="0055432D"/>
    <w:rsid w:val="00587023"/>
    <w:rsid w:val="005929DF"/>
    <w:rsid w:val="005B6EC8"/>
    <w:rsid w:val="005C2352"/>
    <w:rsid w:val="005C424B"/>
    <w:rsid w:val="005C7E3A"/>
    <w:rsid w:val="005D2B27"/>
    <w:rsid w:val="006020BA"/>
    <w:rsid w:val="00622E36"/>
    <w:rsid w:val="00636BF3"/>
    <w:rsid w:val="00667084"/>
    <w:rsid w:val="006729D8"/>
    <w:rsid w:val="006861DF"/>
    <w:rsid w:val="006B037F"/>
    <w:rsid w:val="006B3A1F"/>
    <w:rsid w:val="006B61C4"/>
    <w:rsid w:val="006F78E2"/>
    <w:rsid w:val="007141FD"/>
    <w:rsid w:val="00725DD6"/>
    <w:rsid w:val="00730B38"/>
    <w:rsid w:val="00732E1E"/>
    <w:rsid w:val="00740226"/>
    <w:rsid w:val="00746F1E"/>
    <w:rsid w:val="007A2146"/>
    <w:rsid w:val="007B1940"/>
    <w:rsid w:val="007B6176"/>
    <w:rsid w:val="007F3408"/>
    <w:rsid w:val="00801822"/>
    <w:rsid w:val="00803AC9"/>
    <w:rsid w:val="00830A98"/>
    <w:rsid w:val="00833DE8"/>
    <w:rsid w:val="00856A4C"/>
    <w:rsid w:val="00867C9C"/>
    <w:rsid w:val="008923FE"/>
    <w:rsid w:val="00895659"/>
    <w:rsid w:val="008A03FC"/>
    <w:rsid w:val="008E14D4"/>
    <w:rsid w:val="008F1989"/>
    <w:rsid w:val="0090599D"/>
    <w:rsid w:val="00905CC6"/>
    <w:rsid w:val="00923B59"/>
    <w:rsid w:val="0092670B"/>
    <w:rsid w:val="009343FE"/>
    <w:rsid w:val="00945A9A"/>
    <w:rsid w:val="00971C4F"/>
    <w:rsid w:val="00972ECD"/>
    <w:rsid w:val="00994F88"/>
    <w:rsid w:val="00996C4F"/>
    <w:rsid w:val="009A3DB8"/>
    <w:rsid w:val="009B536B"/>
    <w:rsid w:val="009B7093"/>
    <w:rsid w:val="009E2EC8"/>
    <w:rsid w:val="009F2611"/>
    <w:rsid w:val="009F5B2A"/>
    <w:rsid w:val="00A145A3"/>
    <w:rsid w:val="00A41C41"/>
    <w:rsid w:val="00A421FC"/>
    <w:rsid w:val="00A47A30"/>
    <w:rsid w:val="00A80DF5"/>
    <w:rsid w:val="00B137DF"/>
    <w:rsid w:val="00B41F70"/>
    <w:rsid w:val="00B5592E"/>
    <w:rsid w:val="00B66C72"/>
    <w:rsid w:val="00B70EB7"/>
    <w:rsid w:val="00B725E0"/>
    <w:rsid w:val="00B7695D"/>
    <w:rsid w:val="00B800BA"/>
    <w:rsid w:val="00B81773"/>
    <w:rsid w:val="00B8632C"/>
    <w:rsid w:val="00B9048E"/>
    <w:rsid w:val="00BA23AC"/>
    <w:rsid w:val="00BB2986"/>
    <w:rsid w:val="00BB6C23"/>
    <w:rsid w:val="00BE3C6D"/>
    <w:rsid w:val="00BE6286"/>
    <w:rsid w:val="00BF644E"/>
    <w:rsid w:val="00C410AA"/>
    <w:rsid w:val="00C818C7"/>
    <w:rsid w:val="00C823C4"/>
    <w:rsid w:val="00C9560C"/>
    <w:rsid w:val="00CE5894"/>
    <w:rsid w:val="00D03F91"/>
    <w:rsid w:val="00D225D5"/>
    <w:rsid w:val="00D50A18"/>
    <w:rsid w:val="00D50F41"/>
    <w:rsid w:val="00D91441"/>
    <w:rsid w:val="00DA7D61"/>
    <w:rsid w:val="00DB1CFE"/>
    <w:rsid w:val="00DC01D6"/>
    <w:rsid w:val="00DE21E8"/>
    <w:rsid w:val="00DE2DD0"/>
    <w:rsid w:val="00DF274C"/>
    <w:rsid w:val="00E20824"/>
    <w:rsid w:val="00E20C89"/>
    <w:rsid w:val="00E21C3B"/>
    <w:rsid w:val="00E4167A"/>
    <w:rsid w:val="00E45128"/>
    <w:rsid w:val="00E4513B"/>
    <w:rsid w:val="00E60E8A"/>
    <w:rsid w:val="00E8091E"/>
    <w:rsid w:val="00E80EEB"/>
    <w:rsid w:val="00E8568C"/>
    <w:rsid w:val="00E95831"/>
    <w:rsid w:val="00EA038E"/>
    <w:rsid w:val="00EB1073"/>
    <w:rsid w:val="00EC50E6"/>
    <w:rsid w:val="00ED4406"/>
    <w:rsid w:val="00ED475D"/>
    <w:rsid w:val="00EE1C5A"/>
    <w:rsid w:val="00EE4B78"/>
    <w:rsid w:val="00F0443A"/>
    <w:rsid w:val="00F1684B"/>
    <w:rsid w:val="00F17616"/>
    <w:rsid w:val="00F20F60"/>
    <w:rsid w:val="00F250D4"/>
    <w:rsid w:val="00F37CF1"/>
    <w:rsid w:val="00F462E4"/>
    <w:rsid w:val="00F46511"/>
    <w:rsid w:val="00F5184A"/>
    <w:rsid w:val="00F5325B"/>
    <w:rsid w:val="00F6657F"/>
    <w:rsid w:val="00FA5122"/>
    <w:rsid w:val="00FE2E2F"/>
    <w:rsid w:val="00FF1B84"/>
    <w:rsid w:val="00FF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2DC68E"/>
  <w15:chartTrackingRefBased/>
  <w15:docId w15:val="{7D23B810-F59C-4763-A50B-97FF7F62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8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A18"/>
    <w:pPr>
      <w:spacing w:after="260" w:line="260" w:lineRule="exact"/>
    </w:pPr>
  </w:style>
  <w:style w:type="paragraph" w:styleId="Heading1">
    <w:name w:val="heading 1"/>
    <w:basedOn w:val="Normal"/>
    <w:next w:val="Normal"/>
    <w:link w:val="Heading1Char"/>
    <w:uiPriority w:val="9"/>
    <w:qFormat/>
    <w:rsid w:val="00D91441"/>
    <w:pPr>
      <w:keepNext/>
      <w:keepLines/>
      <w:pBdr>
        <w:top w:val="single" w:sz="4" w:space="10" w:color="auto"/>
      </w:pBdr>
      <w:spacing w:before="60"/>
      <w:outlineLvl w:val="0"/>
    </w:pPr>
    <w:rPr>
      <w:rFonts w:eastAsiaTheme="majorEastAsia" w:cstheme="majorBidi"/>
      <w:caps/>
      <w:sz w:val="20"/>
      <w:szCs w:val="32"/>
      <w14:numSpacing w14:val="proportional"/>
    </w:rPr>
  </w:style>
  <w:style w:type="paragraph" w:styleId="Heading2">
    <w:name w:val="heading 2"/>
    <w:basedOn w:val="Normal"/>
    <w:next w:val="Normal"/>
    <w:link w:val="Heading2Char"/>
    <w:uiPriority w:val="9"/>
    <w:qFormat/>
    <w:rsid w:val="00D91441"/>
    <w:pPr>
      <w:keepNext/>
      <w:keepLines/>
      <w:outlineLvl w:val="1"/>
    </w:pPr>
    <w:rPr>
      <w:rFonts w:eastAsiaTheme="majorEastAsia" w:cstheme="majorBidi"/>
      <w:b/>
      <w:sz w:val="20"/>
      <w:szCs w:val="26"/>
      <w14:numSpacing w14:val="proportional"/>
    </w:rPr>
  </w:style>
  <w:style w:type="paragraph" w:styleId="Heading3">
    <w:name w:val="heading 3"/>
    <w:basedOn w:val="Normal"/>
    <w:next w:val="Normal"/>
    <w:link w:val="Heading3Char"/>
    <w:uiPriority w:val="9"/>
    <w:qFormat/>
    <w:rsid w:val="00E60E8A"/>
    <w:pPr>
      <w:keepNext/>
      <w:keepLines/>
      <w:outlineLvl w:val="2"/>
    </w:pPr>
    <w:rPr>
      <w:rFonts w:eastAsiaTheme="majorEastAsia" w:cstheme="majorBidi"/>
      <w:b/>
      <w:color w:val="0297DB" w:themeColor="accent1"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60E8A"/>
    <w:pPr>
      <w:keepNext/>
      <w:keepLines/>
      <w:outlineLvl w:val="3"/>
    </w:pPr>
    <w:rPr>
      <w:rFonts w:eastAsiaTheme="majorEastAsia" w:cstheme="majorBidi"/>
      <w:i/>
      <w:iCs/>
      <w:color w:val="898989" w:themeColor="accent3"/>
      <w14:numSpacing w14:val="proportional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D914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14B6C" w:themeColor="accent1" w:themeShade="7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8"/>
    <w:unhideWhenUsed/>
    <w:rsid w:val="00D91441"/>
    <w:pPr>
      <w:tabs>
        <w:tab w:val="center" w:pos="4680"/>
        <w:tab w:val="right" w:pos="9360"/>
      </w:tabs>
      <w:spacing w:line="240" w:lineRule="auto"/>
    </w:pPr>
    <w:rPr>
      <w:rFonts w:asciiTheme="majorHAnsi" w:hAnsiTheme="majorHAnsi"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uiPriority w:val="8"/>
    <w:rsid w:val="00D91441"/>
    <w:rPr>
      <w:rFonts w:asciiTheme="majorHAnsi" w:hAnsiTheme="majorHAnsi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rsid w:val="00D91441"/>
    <w:pPr>
      <w:tabs>
        <w:tab w:val="center" w:pos="4680"/>
        <w:tab w:val="right" w:pos="9360"/>
      </w:tabs>
      <w:spacing w:line="240" w:lineRule="auto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rsid w:val="00D91441"/>
    <w:rPr>
      <w:rFonts w:asciiTheme="majorHAnsi" w:hAnsiTheme="majorHAnsi"/>
    </w:rPr>
  </w:style>
  <w:style w:type="paragraph" w:styleId="NoSpacing">
    <w:name w:val="No Spacing"/>
    <w:uiPriority w:val="1"/>
    <w:qFormat/>
    <w:rsid w:val="00D91441"/>
    <w:pPr>
      <w:spacing w:after="0" w:line="260" w:lineRule="exact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4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41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rsid w:val="00D91441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D91441"/>
    <w:pPr>
      <w:spacing w:line="240" w:lineRule="auto"/>
    </w:pPr>
    <w:rPr>
      <w:b/>
      <w:bCs/>
      <w:color w:val="0297DB" w:themeColor="accent1"/>
    </w:rPr>
  </w:style>
  <w:style w:type="character" w:styleId="Emphasis">
    <w:name w:val="Emphasis"/>
    <w:basedOn w:val="DefaultParagraphFont"/>
    <w:uiPriority w:val="20"/>
    <w:qFormat/>
    <w:rsid w:val="00D9144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91441"/>
    <w:rPr>
      <w:rFonts w:eastAsiaTheme="majorEastAsia" w:cstheme="majorBidi"/>
      <w:caps/>
      <w:sz w:val="20"/>
      <w:szCs w:val="32"/>
      <w14:numSpacing w14:val="proportional"/>
    </w:rPr>
  </w:style>
  <w:style w:type="character" w:customStyle="1" w:styleId="Heading2Char">
    <w:name w:val="Heading 2 Char"/>
    <w:basedOn w:val="DefaultParagraphFont"/>
    <w:link w:val="Heading2"/>
    <w:uiPriority w:val="9"/>
    <w:rsid w:val="00D91441"/>
    <w:rPr>
      <w:rFonts w:eastAsiaTheme="majorEastAsia" w:cstheme="majorBidi"/>
      <w:b/>
      <w:sz w:val="20"/>
      <w:szCs w:val="26"/>
      <w14:numSpacing w14:val="proportional"/>
    </w:rPr>
  </w:style>
  <w:style w:type="character" w:customStyle="1" w:styleId="Heading3Char">
    <w:name w:val="Heading 3 Char"/>
    <w:basedOn w:val="DefaultParagraphFont"/>
    <w:link w:val="Heading3"/>
    <w:uiPriority w:val="9"/>
    <w:rsid w:val="00E60E8A"/>
    <w:rPr>
      <w:rFonts w:eastAsiaTheme="majorEastAsia" w:cstheme="majorBidi"/>
      <w:b/>
      <w:color w:val="0297DB" w:themeColor="accent1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60E8A"/>
    <w:rPr>
      <w:rFonts w:eastAsiaTheme="majorEastAsia" w:cstheme="majorBidi"/>
      <w:i/>
      <w:iCs/>
      <w:color w:val="898989" w:themeColor="accent3"/>
      <w14:numSpacing w14:val="proportion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441"/>
    <w:rPr>
      <w:rFonts w:asciiTheme="majorHAnsi" w:eastAsiaTheme="majorEastAsia" w:hAnsiTheme="majorHAnsi" w:cstheme="majorBidi"/>
      <w:color w:val="014B6C" w:themeColor="accent1" w:themeShade="7F"/>
      <w:sz w:val="20"/>
    </w:rPr>
  </w:style>
  <w:style w:type="character" w:styleId="IntenseReference">
    <w:name w:val="Intense Reference"/>
    <w:basedOn w:val="DefaultParagraphFont"/>
    <w:uiPriority w:val="32"/>
    <w:qFormat/>
    <w:rsid w:val="00D91441"/>
    <w:rPr>
      <w:b/>
      <w:bCs/>
      <w:caps/>
      <w:smallCaps w:val="0"/>
      <w:color w:val="0297DB" w:themeColor="accent1"/>
      <w:spacing w:val="5"/>
      <w:u w:val="single"/>
    </w:rPr>
  </w:style>
  <w:style w:type="character" w:styleId="IntenseEmphasis">
    <w:name w:val="Intense Emphasis"/>
    <w:basedOn w:val="DefaultParagraphFont"/>
    <w:uiPriority w:val="21"/>
    <w:qFormat/>
    <w:rsid w:val="00E60E8A"/>
    <w:rPr>
      <w:i/>
      <w:iCs/>
      <w:color w:val="0297DB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E8A"/>
    <w:pPr>
      <w:pBdr>
        <w:top w:val="single" w:sz="4" w:space="10" w:color="0297DB" w:themeColor="accent1"/>
      </w:pBdr>
      <w:spacing w:before="260"/>
      <w:ind w:left="737" w:right="737"/>
    </w:pPr>
    <w:rPr>
      <w:i/>
      <w:iCs/>
      <w:color w:val="0297DB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E8A"/>
    <w:rPr>
      <w:i/>
      <w:iCs/>
      <w:color w:val="0297DB" w:themeColor="accent1"/>
      <w:sz w:val="26"/>
    </w:rPr>
  </w:style>
  <w:style w:type="paragraph" w:styleId="ListParagraph">
    <w:name w:val="List Paragraph"/>
    <w:basedOn w:val="Normal"/>
    <w:uiPriority w:val="34"/>
    <w:qFormat/>
    <w:rsid w:val="00D91441"/>
    <w:pPr>
      <w:numPr>
        <w:numId w:val="3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91441"/>
    <w:pPr>
      <w:spacing w:before="260"/>
      <w:ind w:left="734" w:right="734"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D91441"/>
    <w:rPr>
      <w:i/>
      <w:iCs/>
      <w:sz w:val="28"/>
    </w:rPr>
  </w:style>
  <w:style w:type="table" w:customStyle="1" w:styleId="Ranpak1">
    <w:name w:val="Ranpak1"/>
    <w:basedOn w:val="TableNormal"/>
    <w:uiPriority w:val="99"/>
    <w:rsid w:val="00D91441"/>
    <w:pPr>
      <w:spacing w:after="0" w:line="240" w:lineRule="auto"/>
    </w:pPr>
    <w:rPr>
      <w:color w:val="595959" w:themeColor="text1" w:themeTint="A6"/>
      <w:sz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rFonts w:asciiTheme="majorHAnsi" w:hAnsiTheme="majorHAnsi"/>
        <w:b/>
        <w:color w:val="0297DB" w:themeColor="accent1"/>
        <w:sz w:val="20"/>
      </w:rPr>
      <w:tblPr/>
      <w:tcPr>
        <w:shd w:val="clear" w:color="auto" w:fill="BFBFBF" w:themeFill="background1" w:themeFillShade="BF"/>
      </w:tcPr>
    </w:tblStylePr>
    <w:tblStylePr w:type="lastRow"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  <w:tblPr/>
      <w:tcPr>
        <w:shd w:val="clear" w:color="auto" w:fill="BFBFBF" w:themeFill="background1" w:themeFillShade="BF"/>
      </w:tcPr>
    </w:tblStylePr>
    <w:tblStylePr w:type="lastCol">
      <w:tblPr/>
      <w:tcPr>
        <w:tcBorders>
          <w:left w:val="single" w:sz="4" w:space="0" w:color="000000" w:themeColor="text1"/>
        </w:tcBorders>
      </w:tcPr>
    </w:tblStylePr>
  </w:style>
  <w:style w:type="table" w:customStyle="1" w:styleId="Ranpak2">
    <w:name w:val="Ranpak2"/>
    <w:basedOn w:val="TableNormal"/>
    <w:uiPriority w:val="99"/>
    <w:rsid w:val="00D91441"/>
    <w:pPr>
      <w:spacing w:after="0" w:line="240" w:lineRule="auto"/>
    </w:pPr>
    <w:tblPr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rFonts w:asciiTheme="majorHAnsi" w:hAnsiTheme="majorHAnsi"/>
        <w:b/>
        <w:sz w:val="20"/>
      </w:rPr>
      <w:tblPr/>
      <w:tcPr>
        <w:tcBorders>
          <w:top w:val="nil"/>
          <w:left w:val="nil"/>
          <w:bottom w:val="single" w:sz="12" w:space="0" w:color="44546A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single" w:sz="12" w:space="0" w:color="00AA3F" w:themeColor="accent2"/>
        </w:tcBorders>
        <w:shd w:val="clear" w:color="auto" w:fill="FFFFFF" w:themeFill="background1"/>
      </w:tcPr>
    </w:tblStylePr>
    <w:tblStylePr w:type="neCell">
      <w:tblPr/>
      <w:tcPr>
        <w:tcBorders>
          <w:top w:val="nil"/>
          <w:left w:val="nil"/>
          <w:bottom w:val="single" w:sz="12" w:space="0" w:color="00AA3F" w:themeColor="accen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Ranpak3">
    <w:name w:val="Ranpak3"/>
    <w:basedOn w:val="TableNormal"/>
    <w:uiPriority w:val="99"/>
    <w:rsid w:val="00D91441"/>
    <w:pPr>
      <w:spacing w:after="0" w:line="240" w:lineRule="auto"/>
    </w:pPr>
    <w:tblPr>
      <w:tblBorders>
        <w:top w:val="single" w:sz="24" w:space="0" w:color="FFFFFF" w:themeColor="background1"/>
        <w:left w:val="single" w:sz="24" w:space="0" w:color="FFFFFF" w:themeColor="background1"/>
        <w:bottom w:val="single" w:sz="24" w:space="0" w:color="FFFFFF" w:themeColor="background1"/>
        <w:right w:val="single" w:sz="24" w:space="0" w:color="FFFFFF" w:themeColor="background1"/>
        <w:insideH w:val="single" w:sz="24" w:space="0" w:color="FFFFFF" w:themeColor="background1"/>
        <w:insideV w:val="single" w:sz="24" w:space="0" w:color="FFFFFF" w:themeColor="background1"/>
      </w:tblBorders>
    </w:tblPr>
    <w:tblStylePr w:type="firstRow">
      <w:rPr>
        <w:rFonts w:asciiTheme="majorHAnsi" w:hAnsiTheme="majorHAnsi"/>
        <w:b/>
        <w:sz w:val="20"/>
      </w:rPr>
    </w:tblStylePr>
    <w:tblStylePr w:type="firstCol">
      <w:tblPr/>
      <w:tcPr>
        <w:shd w:val="clear" w:color="auto" w:fill="D9D9D9" w:themeFill="background1" w:themeFillShade="D9"/>
      </w:tcPr>
    </w:tblStylePr>
    <w:tblStylePr w:type="nwCell">
      <w:tblPr/>
      <w:tcPr>
        <w:shd w:val="clear" w:color="auto" w:fill="44546A" w:themeFill="text2"/>
      </w:tcPr>
    </w:tblStylePr>
  </w:style>
  <w:style w:type="character" w:styleId="Strong">
    <w:name w:val="Strong"/>
    <w:basedOn w:val="DefaultParagraphFont"/>
    <w:uiPriority w:val="22"/>
    <w:qFormat/>
    <w:rsid w:val="00D91441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D91441"/>
    <w:pPr>
      <w:numPr>
        <w:ilvl w:val="1"/>
      </w:numPr>
      <w:pBdr>
        <w:top w:val="single" w:sz="4" w:space="10" w:color="auto"/>
      </w:pBdr>
      <w:spacing w:after="60" w:line="520" w:lineRule="exact"/>
    </w:pPr>
    <w:rPr>
      <w:rFonts w:eastAsiaTheme="minorEastAsia"/>
      <w:b/>
      <w:sz w:val="40"/>
      <w14:numSpacing w14:val="proportional"/>
    </w:rPr>
  </w:style>
  <w:style w:type="character" w:customStyle="1" w:styleId="SubtitleChar">
    <w:name w:val="Subtitle Char"/>
    <w:basedOn w:val="DefaultParagraphFont"/>
    <w:link w:val="Subtitle"/>
    <w:uiPriority w:val="11"/>
    <w:rsid w:val="00D91441"/>
    <w:rPr>
      <w:rFonts w:eastAsiaTheme="minorEastAsia"/>
      <w:b/>
      <w:sz w:val="40"/>
      <w14:numSpacing w14:val="proportional"/>
    </w:rPr>
  </w:style>
  <w:style w:type="character" w:styleId="SubtleEmphasis">
    <w:name w:val="Subtle Emphasis"/>
    <w:basedOn w:val="DefaultParagraphFont"/>
    <w:uiPriority w:val="19"/>
    <w:qFormat/>
    <w:rsid w:val="00D91441"/>
    <w:rPr>
      <w:b/>
      <w:i/>
      <w:iCs/>
      <w:color w:val="auto"/>
      <w:bdr w:val="none" w:sz="0" w:space="0" w:color="auto"/>
    </w:rPr>
  </w:style>
  <w:style w:type="character" w:styleId="SubtleReference">
    <w:name w:val="Subtle Reference"/>
    <w:aliases w:val="Link"/>
    <w:basedOn w:val="DefaultParagraphFont"/>
    <w:uiPriority w:val="31"/>
    <w:qFormat/>
    <w:rsid w:val="00D91441"/>
    <w:rPr>
      <w:caps w:val="0"/>
      <w:smallCaps w:val="0"/>
      <w:color w:val="000000" w:themeColor="text1"/>
      <w:u w:val="single"/>
    </w:rPr>
  </w:style>
  <w:style w:type="table" w:styleId="TableGrid">
    <w:name w:val="Table Grid"/>
    <w:aliases w:val="Ranpak Table1"/>
    <w:basedOn w:val="TableNormal"/>
    <w:uiPriority w:val="59"/>
    <w:rsid w:val="00D91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91441"/>
    <w:pPr>
      <w:spacing w:line="780" w:lineRule="exact"/>
      <w:contextualSpacing/>
    </w:pPr>
    <w:rPr>
      <w:rFonts w:eastAsiaTheme="majorEastAsia" w:cstheme="majorBidi"/>
      <w:b/>
      <w:kern w:val="28"/>
      <w:sz w:val="60"/>
      <w:szCs w:val="56"/>
      <w14:numSpacing w14:val="proportional"/>
    </w:rPr>
  </w:style>
  <w:style w:type="character" w:customStyle="1" w:styleId="TitleChar">
    <w:name w:val="Title Char"/>
    <w:basedOn w:val="DefaultParagraphFont"/>
    <w:link w:val="Title"/>
    <w:uiPriority w:val="10"/>
    <w:rsid w:val="00D91441"/>
    <w:rPr>
      <w:rFonts w:eastAsiaTheme="majorEastAsia" w:cstheme="majorBidi"/>
      <w:b/>
      <w:kern w:val="28"/>
      <w:sz w:val="60"/>
      <w:szCs w:val="56"/>
      <w14:numSpacing w14:val="proportional"/>
    </w:rPr>
  </w:style>
  <w:style w:type="character" w:styleId="Hyperlink">
    <w:name w:val="Hyperlink"/>
    <w:basedOn w:val="DefaultParagraphFont"/>
    <w:uiPriority w:val="99"/>
    <w:unhideWhenUsed/>
    <w:rsid w:val="00E60E8A"/>
    <w:rPr>
      <w:color w:val="0297DB" w:themeColor="accent1"/>
      <w:u w:val="single"/>
    </w:rPr>
  </w:style>
  <w:style w:type="character" w:styleId="PlaceholderText">
    <w:name w:val="Placeholder Text"/>
    <w:basedOn w:val="DefaultParagraphFont"/>
    <w:uiPriority w:val="99"/>
    <w:semiHidden/>
    <w:rsid w:val="00480A5F"/>
    <w:rPr>
      <w:color w:val="808080"/>
    </w:rPr>
  </w:style>
  <w:style w:type="paragraph" w:styleId="NormalWeb">
    <w:name w:val="Normal (Web)"/>
    <w:basedOn w:val="Normal"/>
    <w:uiPriority w:val="99"/>
    <w:unhideWhenUsed/>
    <w:rsid w:val="00235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nediv1">
    <w:name w:val="contentpanediv1"/>
    <w:basedOn w:val="DefaultParagraphFont"/>
    <w:rsid w:val="0023521D"/>
  </w:style>
  <w:style w:type="character" w:styleId="UnresolvedMention">
    <w:name w:val="Unresolved Mention"/>
    <w:basedOn w:val="DefaultParagraphFont"/>
    <w:uiPriority w:val="99"/>
    <w:semiHidden/>
    <w:unhideWhenUsed/>
    <w:rsid w:val="00D50A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0B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B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B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B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B6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225D5"/>
    <w:rPr>
      <w:color w:val="0297DB" w:themeColor="followedHyperlink"/>
      <w:u w:val="single"/>
    </w:rPr>
  </w:style>
  <w:style w:type="paragraph" w:styleId="Revision">
    <w:name w:val="Revision"/>
    <w:hidden/>
    <w:uiPriority w:val="99"/>
    <w:semiHidden/>
    <w:rsid w:val="003B7341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6657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57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657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167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167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1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anpak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anpak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anpak.com/it/keep-it-cool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Ranpak">
  <a:themeElements>
    <a:clrScheme name="Ranpak">
      <a:dk1>
        <a:sysClr val="windowText" lastClr="000000"/>
      </a:dk1>
      <a:lt1>
        <a:sysClr val="window" lastClr="FFFFFF"/>
      </a:lt1>
      <a:dk2>
        <a:srgbClr val="44546A"/>
      </a:dk2>
      <a:lt2>
        <a:srgbClr val="FCF8F5"/>
      </a:lt2>
      <a:accent1>
        <a:srgbClr val="0297DB"/>
      </a:accent1>
      <a:accent2>
        <a:srgbClr val="00AA3F"/>
      </a:accent2>
      <a:accent3>
        <a:srgbClr val="898989"/>
      </a:accent3>
      <a:accent4>
        <a:srgbClr val="A5D435"/>
      </a:accent4>
      <a:accent5>
        <a:srgbClr val="5EBCE8"/>
      </a:accent5>
      <a:accent6>
        <a:srgbClr val="E74443"/>
      </a:accent6>
      <a:hlink>
        <a:srgbClr val="0297DB"/>
      </a:hlink>
      <a:folHlink>
        <a:srgbClr val="0297DB"/>
      </a:folHlink>
    </a:clrScheme>
    <a:fontScheme name="Ranpak">
      <a:majorFont>
        <a:latin typeface="Arial Black"/>
        <a:ea typeface=""/>
        <a:cs typeface=""/>
      </a:majorFont>
      <a:minorFont>
        <a:latin typeface="Arial"/>
        <a:ea typeface=""/>
        <a:cs typeface=""/>
      </a:minorFont>
    </a:fontScheme>
    <a:fmtScheme name="Waveform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EB382-3537-44B2-B359-9BA31BEE1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Ranpak BV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Dullens, Lars</dc:creator>
  <cp:keywords/>
  <dc:description/>
  <cp:lastModifiedBy>elina.j@duomedia.com</cp:lastModifiedBy>
  <cp:revision>10</cp:revision>
  <cp:lastPrinted>2021-07-22T09:48:00Z</cp:lastPrinted>
  <dcterms:created xsi:type="dcterms:W3CDTF">2021-09-07T16:07:00Z</dcterms:created>
  <dcterms:modified xsi:type="dcterms:W3CDTF">2021-09-27T09:03:00Z</dcterms:modified>
</cp:coreProperties>
</file>