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1797" w14:textId="42C7DDDD" w:rsidR="00E27F67" w:rsidRPr="001567F4" w:rsidRDefault="00E27F67" w:rsidP="00320666">
      <w:pPr>
        <w:jc w:val="center"/>
        <w:rPr>
          <w:rFonts w:ascii="Calibri" w:hAnsi="Calibri" w:cs="Calibri"/>
          <w:b/>
          <w:strike/>
          <w:sz w:val="28"/>
          <w:szCs w:val="28"/>
          <w:lang w:val="pl-PL"/>
        </w:rPr>
      </w:pPr>
      <w:r w:rsidRPr="001567F4">
        <w:rPr>
          <w:b/>
          <w:bCs/>
          <w:sz w:val="28"/>
          <w:szCs w:val="28"/>
          <w:lang w:val="pl"/>
        </w:rPr>
        <w:t>Ranpak usprawnia ekorozwój dzięki papierowym systemom dedykowanym ochronie termicznej w łańcuchu chłodniczym.</w:t>
      </w:r>
    </w:p>
    <w:p w14:paraId="5709189C" w14:textId="45F7A4F3" w:rsidR="00320666" w:rsidRPr="001567F4" w:rsidRDefault="006B037F" w:rsidP="0032066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1567F4">
        <w:rPr>
          <w:rFonts w:asciiTheme="minorHAnsi" w:hAnsiTheme="minorHAnsi" w:cstheme="minorHAnsi"/>
          <w:i/>
          <w:iCs/>
          <w:sz w:val="22"/>
          <w:szCs w:val="22"/>
          <w:lang w:val="pl"/>
        </w:rPr>
        <w:t>Nadające się do recyklingu domowego rozwiązania w zakresie łańcucha chłodniczego WrapPak® zapewniają ochronę termiczną nawet przez 48 godzin w przypadku dostaw żywności w branży e-commerce</w:t>
      </w:r>
    </w:p>
    <w:p w14:paraId="1301F86F" w14:textId="77777777" w:rsidR="00320666" w:rsidRPr="001567F4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945DC13" w14:textId="2B45C2F9" w:rsidR="00320666" w:rsidRPr="001567F4" w:rsidRDefault="00320666" w:rsidP="005C424B">
      <w:pPr>
        <w:rPr>
          <w:rFonts w:cstheme="minorHAnsi"/>
          <w:lang w:val="pl-PL"/>
        </w:rPr>
      </w:pPr>
      <w:r w:rsidRPr="001567F4">
        <w:t xml:space="preserve">CONCORD TOWNSHIP, Ohio – </w:t>
      </w:r>
      <w:r w:rsidR="00874F8B">
        <w:t>2</w:t>
      </w:r>
      <w:r w:rsidR="00CD3C80">
        <w:t>7</w:t>
      </w:r>
      <w:r w:rsidRPr="001567F4">
        <w:t xml:space="preserve"> </w:t>
      </w:r>
      <w:proofErr w:type="spellStart"/>
      <w:r w:rsidRPr="001567F4">
        <w:t>września</w:t>
      </w:r>
      <w:proofErr w:type="spellEnd"/>
      <w:r w:rsidRPr="001567F4">
        <w:t xml:space="preserve"> 2021 r. – </w:t>
      </w:r>
      <w:hyperlink r:id="rId8" w:history="1">
        <w:r w:rsidRPr="00923171">
          <w:rPr>
            <w:rStyle w:val="Hyperlink"/>
            <w:lang w:val="pl"/>
          </w:rPr>
          <w:t>Ranpak Holdings Corp</w:t>
        </w:r>
        <w:r w:rsidRPr="001567F4">
          <w:rPr>
            <w:rStyle w:val="Hyperlink"/>
            <w:rFonts w:cstheme="minorHAnsi"/>
            <w:color w:val="auto"/>
          </w:rPr>
          <w:t>.</w:t>
        </w:r>
      </w:hyperlink>
      <w:r w:rsidRPr="001567F4">
        <w:t xml:space="preserve"> </w:t>
      </w:r>
      <w:r w:rsidRPr="001567F4">
        <w:rPr>
          <w:lang w:val="pl"/>
        </w:rPr>
        <w:t>(„Ranpak”) (NYSE: PACK), światowy lider w zakresie zrównoważonych, papierowych rozwiązań opakowaniowych dla handlu elektronicznego i przemysłowych łańcuchów dostaw, prezentuje gamę produktów i usług zaprojektowanych tak, aby sprostać obecnym trendom na rynku łańcucha chłodniczego. Oczekuje się, że rynek opakowań dla łańcucha chłodniczego wzrośnie o 19,4% w latach 2020-2027</w:t>
      </w:r>
      <w:r w:rsidRPr="001567F4">
        <w:rPr>
          <w:rStyle w:val="FootnoteReference"/>
          <w:rFonts w:cstheme="minorHAnsi"/>
          <w:lang w:val="pl"/>
        </w:rPr>
        <w:footnoteReference w:id="2"/>
      </w:r>
      <w:r w:rsidRPr="001567F4">
        <w:rPr>
          <w:lang w:val="pl"/>
        </w:rPr>
        <w:t>. Aby sprostać temu rosnącemu zapotrzebowaniu, Ranpak zapewnia klientom szereg zrównoważonych i opłacalnych rozwiązań z zakresu ochrony termicznej na bazie papieru. Rodzina produktów Ranpak WrapPak® Protector to idealna opcja dla firm z branży spożywczej, które wysyłają produkty</w:t>
      </w:r>
      <w:r w:rsidR="0021185A" w:rsidRPr="001567F4">
        <w:rPr>
          <w:lang w:val="pl"/>
        </w:rPr>
        <w:t xml:space="preserve">: mrożone, schłodzone lub w temperaturze pokojowej. </w:t>
      </w:r>
      <w:r w:rsidRPr="001567F4">
        <w:rPr>
          <w:lang w:val="pl"/>
        </w:rPr>
        <w:t xml:space="preserve">  Rozwiązania opakowaniowe na bazie papieru Ranpak nadają się do recyklingu domowego i są bardziej zrównoważonym i opłacalnym </w:t>
      </w:r>
      <w:r w:rsidR="0021185A" w:rsidRPr="001567F4">
        <w:rPr>
          <w:lang w:val="pl"/>
        </w:rPr>
        <w:t>rozwiązaniem</w:t>
      </w:r>
      <w:r w:rsidRPr="001567F4">
        <w:rPr>
          <w:lang w:val="pl"/>
        </w:rPr>
        <w:t xml:space="preserve"> niż pakowanie przy użyciu tradycyjnych pudełek EPS czy innych materiałów na bazie tworzyw sztucznych.</w:t>
      </w:r>
    </w:p>
    <w:p w14:paraId="6FA89108" w14:textId="67629E1F" w:rsidR="00803AC9" w:rsidRPr="001567F4" w:rsidRDefault="005C424B" w:rsidP="00803AC9">
      <w:pPr>
        <w:rPr>
          <w:lang w:val="pl-PL"/>
        </w:rPr>
      </w:pPr>
      <w:r w:rsidRPr="001567F4">
        <w:rPr>
          <w:lang w:val="pl"/>
        </w:rPr>
        <w:t>„Rynek handlu elektronicznego żywności i napojów w Europie odnotował ogromny wzrost, ponieważ konsumenci zaznali wygody zamawiania żywności online podczas pandemii” – powiedziała Anne de Rouw, Business Development Manager Cold Chain Europe. „Obejmuje to zestawy posiłków, dostawy artykułów spożywczych oraz żywność specjalistyczną. Przewiduje się, że do 2025 r. 21% całego rynku żywności i napojów będzie zamawiane za pośrednictwem sklepów internetowych.</w:t>
      </w:r>
      <w:r w:rsidRPr="001567F4">
        <w:rPr>
          <w:rStyle w:val="FootnoteReference"/>
          <w:lang w:val="pl"/>
        </w:rPr>
        <w:footnoteReference w:id="3"/>
      </w:r>
      <w:r w:rsidRPr="001567F4">
        <w:rPr>
          <w:lang w:val="pl"/>
        </w:rPr>
        <w:t xml:space="preserve"> Jednocześnie konsumenci poszukują </w:t>
      </w:r>
      <w:r w:rsidR="0021185A" w:rsidRPr="001567F4">
        <w:rPr>
          <w:lang w:val="pl"/>
        </w:rPr>
        <w:t>ekologicznych</w:t>
      </w:r>
      <w:r w:rsidRPr="001567F4">
        <w:rPr>
          <w:lang w:val="pl"/>
        </w:rPr>
        <w:t xml:space="preserve"> rozwiązań w zakresie pakowania i </w:t>
      </w:r>
      <w:r w:rsidR="0021185A" w:rsidRPr="001567F4">
        <w:rPr>
          <w:lang w:val="pl"/>
        </w:rPr>
        <w:t xml:space="preserve">nie mają pozytywnych wrażeń </w:t>
      </w:r>
      <w:r w:rsidRPr="001567F4">
        <w:rPr>
          <w:lang w:val="pl"/>
        </w:rPr>
        <w:t>z rozpakowywania, jeśli otwierają pudełko pełne materiałów z tworzyw sztucznych. Dlatego firma Ranpak położyła duży nacisk na WrapPak® Protector, nasze rozwiązanie opakowaniowe na rynku łańcucha chłodniczego, stworzone na bazie papieru i wykorzystujące faliste podkładki papierowe jako wkładki termiczne”.</w:t>
      </w:r>
    </w:p>
    <w:p w14:paraId="57426935" w14:textId="52AFCEBD" w:rsidR="006861DF" w:rsidRPr="001567F4" w:rsidRDefault="00CE5894" w:rsidP="00803AC9">
      <w:pPr>
        <w:rPr>
          <w:lang w:val="pl-PL"/>
        </w:rPr>
      </w:pPr>
      <w:r w:rsidRPr="001567F4">
        <w:rPr>
          <w:lang w:val="pl"/>
        </w:rPr>
        <w:t>De Rouw zauważyła, że oprócz funkcjonalności i zrównoważonego rozwoju cechujących rozwiązania Ranpak dla łańcucha chłodniczego, firmy spożywcze czerpią także korzyści ze zmniejszonej powierzchni wymaganej w magazynie, dodając, że „jedna paleta papieru WrapPak® wystarcza na zapakowanie takiej ilości</w:t>
      </w:r>
      <w:r w:rsidR="00F212A1" w:rsidRPr="001567F4">
        <w:rPr>
          <w:lang w:val="pl"/>
        </w:rPr>
        <w:t xml:space="preserve"> produktów,</w:t>
      </w:r>
      <w:r w:rsidRPr="001567F4">
        <w:rPr>
          <w:lang w:val="pl"/>
        </w:rPr>
        <w:t xml:space="preserve"> co 24 palety pudeł łańcucha chłodniczego EPS!” Ranpak dostarcza zarówno papier WrapPak® Protector, jak i sprzęt konwertujący wymagany do wytwarzania falistych podkładek papierowych, umożliwiając użytkownikom końcowym produkcję materiału opakowaniowego na życzenie. </w:t>
      </w:r>
    </w:p>
    <w:p w14:paraId="545C7700" w14:textId="5C33F953" w:rsidR="000D3967" w:rsidRPr="001567F4" w:rsidRDefault="00F20F60" w:rsidP="00803AC9">
      <w:pPr>
        <w:rPr>
          <w:b/>
          <w:bCs/>
          <w:lang w:val="pl-PL"/>
        </w:rPr>
      </w:pPr>
      <w:r w:rsidRPr="001567F4">
        <w:rPr>
          <w:b/>
          <w:bCs/>
          <w:lang w:val="pl"/>
        </w:rPr>
        <w:t>Ranpak WrapPak® Protector: Szczegóły</w:t>
      </w:r>
    </w:p>
    <w:p w14:paraId="2612D9A7" w14:textId="3D9B1229" w:rsidR="00F20F60" w:rsidRPr="001567F4" w:rsidRDefault="00F20F60" w:rsidP="00803AC9">
      <w:pPr>
        <w:rPr>
          <w:lang w:val="pl-PL"/>
        </w:rPr>
      </w:pPr>
      <w:r w:rsidRPr="001567F4">
        <w:rPr>
          <w:lang w:val="pl"/>
        </w:rPr>
        <w:t xml:space="preserve">Specjaliści Ranpak współpracują z klientami, aby określić idealne konfiguracje pakowania konkretnych produktów. Obejmuje to określenie optymalnych rozmiarów pudełek z tektury falistej, aby jak najlepiej pasowały one do podkładek papierowych WrapPak® Protector. Dodatkowo Ranpak może polecić zrównoważone opakowania chłodzące, takie jak materiał Recycold (PCM), jeśli jest to wymagane. Ranpak Packaging Engineering Services posiada „pokój klimatyczny”, który umożliwia przeprowadzanie testów termicznych i opracowywanie w ten sposób niestandardowych rozwiązań dla klientów. WrapPak® to niepowlekany papier typu Kraft, w 100% nadający się do recyklingu, odnawialny i biodegradowalny oraz odporny na wilgoć. Jak </w:t>
      </w:r>
      <w:r w:rsidRPr="001567F4">
        <w:rPr>
          <w:lang w:val="pl"/>
        </w:rPr>
        <w:lastRenderedPageBreak/>
        <w:t>wszystkie papierowe rozwiązania opakowaniowe Ranpak, podkład WrapPak® Protector jest wytwarzany z materiałów z certyfikatem FSC®.</w:t>
      </w:r>
    </w:p>
    <w:p w14:paraId="06223A8A" w14:textId="0F71EFF8" w:rsidR="009E2EC8" w:rsidRPr="001567F4" w:rsidRDefault="00996C4F" w:rsidP="00803AC9">
      <w:pPr>
        <w:rPr>
          <w:lang w:val="pl-PL"/>
        </w:rPr>
      </w:pPr>
      <w:r w:rsidRPr="001567F4">
        <w:rPr>
          <w:lang w:val="pl"/>
        </w:rPr>
        <w:t xml:space="preserve">Rozwiązania WrapPak® Protector są idealne dla produktów takich, jak czekolada i słodycze, które wymagają środowiska o kontrolowanej temperaturze, jak również do takich wyrobów, jak mięso, owoce morza, nabiał, soki i desery, wymagających przechowywania w schłodzonych warunkach czy wreszcie dla produktów mrożonych, które muszą być utrzymywane w temperaturze maksymalnie 0 stopni Celsjusza. Taartenwinkel.nl to holenderska firma produkująca ciasta, która używa WrapPak® Protector i przygotowuje do 400 ciast dziennie. WrapPak® Protector sprawia, że jej produkty mają zapewnioną 24-godzinną ochronę termiczną. Pakowane ciasta są odbierane o godzinie 21:00 i dostarczane następnego dnia. Opakowanie termiczne Ranpak zarówno chroni ciasta, jak i zapewnia odbiorcy doskonałe wrażenia podczas rozpakowywania. </w:t>
      </w:r>
    </w:p>
    <w:p w14:paraId="35DECC1F" w14:textId="01147F26" w:rsidR="006861DF" w:rsidRPr="00F96DE1" w:rsidRDefault="00E45128" w:rsidP="00803AC9">
      <w:pPr>
        <w:rPr>
          <w:lang w:val="pl-PL"/>
        </w:rPr>
      </w:pPr>
      <w:r w:rsidRPr="001567F4">
        <w:rPr>
          <w:lang w:val="pl"/>
        </w:rPr>
        <w:t xml:space="preserve">Ranpak ułatwia instalację i konfigurację, zapewniając klientom konwerter WrapPak® Protector wraz z paletami papierowych </w:t>
      </w:r>
      <w:r w:rsidR="00F96DE1" w:rsidRPr="001567F4">
        <w:rPr>
          <w:lang w:val="pl"/>
        </w:rPr>
        <w:t>paczek</w:t>
      </w:r>
      <w:r>
        <w:rPr>
          <w:lang w:val="pl"/>
        </w:rPr>
        <w:t xml:space="preserve"> WrapPak® Protector. Proces pakowania jest prosty:</w:t>
      </w:r>
    </w:p>
    <w:p w14:paraId="4FDB7E4F" w14:textId="0D68957B" w:rsidR="001F1DA7" w:rsidRPr="0021185A" w:rsidRDefault="001F1DA7" w:rsidP="001F1DA7">
      <w:pPr>
        <w:pStyle w:val="ListParagraph"/>
        <w:numPr>
          <w:ilvl w:val="0"/>
          <w:numId w:val="6"/>
        </w:numPr>
        <w:rPr>
          <w:lang w:val="pl-PL"/>
        </w:rPr>
      </w:pPr>
      <w:r>
        <w:rPr>
          <w:lang w:val="pl"/>
        </w:rPr>
        <w:t xml:space="preserve">Wybierz odpowiednie pudło z tektury falistej o podwójnych lub potrójnych ściankach. </w:t>
      </w:r>
    </w:p>
    <w:p w14:paraId="71B2D760" w14:textId="6E117492" w:rsidR="001F1DA7" w:rsidRPr="0021185A" w:rsidRDefault="001F1DA7" w:rsidP="001F1DA7">
      <w:pPr>
        <w:pStyle w:val="ListParagraph"/>
        <w:numPr>
          <w:ilvl w:val="0"/>
          <w:numId w:val="6"/>
        </w:numPr>
        <w:rPr>
          <w:lang w:val="pl-PL"/>
        </w:rPr>
      </w:pPr>
      <w:r>
        <w:rPr>
          <w:lang w:val="pl"/>
        </w:rPr>
        <w:t>Użyj konwertera WrapPak® Protector, aby przekształcić papier w pofalowane podkładki o odpowiednim rozmiarze z wymaganą liczbą warstw w zależności od temperatury otoczenia, temperatury produktu i czasu wysyłki.</w:t>
      </w:r>
    </w:p>
    <w:p w14:paraId="2E0B59AB" w14:textId="292D2CD6" w:rsidR="001F1DA7" w:rsidRPr="0021185A" w:rsidRDefault="001F1DA7" w:rsidP="001F1DA7">
      <w:pPr>
        <w:pStyle w:val="ListParagraph"/>
        <w:numPr>
          <w:ilvl w:val="0"/>
          <w:numId w:val="6"/>
        </w:numPr>
        <w:rPr>
          <w:lang w:val="pl-PL"/>
        </w:rPr>
      </w:pPr>
      <w:r>
        <w:rPr>
          <w:lang w:val="pl"/>
        </w:rPr>
        <w:t>Produkty są wkładane do wyściełanego pudełka z dołączonymi elementami chłodzącymi.</w:t>
      </w:r>
    </w:p>
    <w:p w14:paraId="61C14A71" w14:textId="00B5DA74" w:rsidR="001F1DA7" w:rsidRPr="0021185A" w:rsidRDefault="001F1DA7" w:rsidP="001F1DA7">
      <w:pPr>
        <w:pStyle w:val="ListParagraph"/>
        <w:numPr>
          <w:ilvl w:val="0"/>
          <w:numId w:val="6"/>
        </w:numPr>
        <w:rPr>
          <w:lang w:val="pl-PL"/>
        </w:rPr>
      </w:pPr>
      <w:r>
        <w:rPr>
          <w:lang w:val="pl"/>
        </w:rPr>
        <w:t>Dodatkowo można zastosować wypełnienie przestrzeni, jeśli w zapakowanym pudełku znajdują się puste miejsca.</w:t>
      </w:r>
    </w:p>
    <w:p w14:paraId="5B8A3F26" w14:textId="7DF42CC5" w:rsidR="001F1DA7" w:rsidRPr="0021185A" w:rsidRDefault="001F1DA7" w:rsidP="001F1DA7">
      <w:pPr>
        <w:pStyle w:val="ListParagraph"/>
        <w:numPr>
          <w:ilvl w:val="0"/>
          <w:numId w:val="6"/>
        </w:numPr>
        <w:rPr>
          <w:lang w:val="pl-PL"/>
        </w:rPr>
      </w:pPr>
      <w:r>
        <w:rPr>
          <w:lang w:val="pl"/>
        </w:rPr>
        <w:t>Na koniec zamknij pudełko taśmą i możesz je wysyłać!</w:t>
      </w:r>
    </w:p>
    <w:p w14:paraId="7062F8F1" w14:textId="6E7AFB74" w:rsidR="009A3DB8" w:rsidRPr="0021185A" w:rsidRDefault="009A3DB8" w:rsidP="009A3DB8">
      <w:pPr>
        <w:rPr>
          <w:lang w:val="pl-PL"/>
        </w:rPr>
      </w:pPr>
      <w:r>
        <w:rPr>
          <w:lang w:val="pl"/>
        </w:rPr>
        <w:t xml:space="preserve">Więcej informacji na temat rozwiązań Ranpak w zakresie łańcucha chłodniczego oraz innych opakowań papierowych firmy Ranpak można znaleźć na stronie: </w:t>
      </w:r>
      <w:hyperlink r:id="rId9" w:history="1">
        <w:r w:rsidR="001D45B0">
          <w:rPr>
            <w:rStyle w:val="Hyperlink"/>
            <w:lang w:val="pl"/>
          </w:rPr>
          <w:t>https://www.ranpak.com/uk/keep-it-cool/</w:t>
        </w:r>
      </w:hyperlink>
    </w:p>
    <w:p w14:paraId="27C78012" w14:textId="77777777" w:rsidR="00320666" w:rsidRPr="0021185A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B88FCF2" w14:textId="77777777" w:rsidR="00320666" w:rsidRPr="0021185A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"/>
        </w:rPr>
        <w:t>O Ranpak</w:t>
      </w:r>
      <w:r>
        <w:rPr>
          <w:rFonts w:asciiTheme="minorHAnsi" w:hAnsiTheme="minorHAnsi" w:cstheme="minorHAnsi"/>
          <w:sz w:val="22"/>
          <w:szCs w:val="22"/>
          <w:lang w:val="pl"/>
        </w:rPr>
        <w:t xml:space="preserve"> </w:t>
      </w:r>
    </w:p>
    <w:p w14:paraId="6F0D53AC" w14:textId="743D2EFD" w:rsidR="00D50A18" w:rsidRPr="0021185A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pl-PL"/>
        </w:rPr>
      </w:pPr>
      <w:r>
        <w:rPr>
          <w:rFonts w:asciiTheme="minorHAnsi" w:eastAsiaTheme="minorHAnsi" w:hAnsiTheme="minorHAnsi" w:cstheme="minorBidi"/>
          <w:sz w:val="18"/>
          <w:szCs w:val="18"/>
          <w:lang w:val="pl"/>
        </w:rPr>
        <w:t xml:space="preserve">Celem powstałej w roku 1972 firmy Ranpak było stworzenie pierwszego przyjaznego dla środowiska systemu chroniącego produkt w trakcie transportu. Misją Ranpak jest dostarczanie zrównoważonych rozwiązań opakowaniowych, które pomagają poprawić wydajność i zredukować koszty łańcucha dostaw, zmniejszyć wpływ na środowisko oraz wspierać różnorodne rosnące potrzeby biznesowe na całym świecie. Tworzenie i ulepszanie materiałów, systemów i koncepcji rozwiązań całościowych pozwoliło Ranpak na zyskanie reputacji innowacyjnego lidera w branży e-commerce oraz rozwiązań dla przemysłowego łańcucha dostaw. Ranpak ma siedzibę w Concord Township w stanie Ohio i zatrudnia około </w:t>
      </w:r>
      <w:r w:rsidR="001567F4">
        <w:rPr>
          <w:rFonts w:asciiTheme="minorHAnsi" w:eastAsiaTheme="minorHAnsi" w:hAnsiTheme="minorHAnsi" w:cstheme="minorBidi"/>
          <w:sz w:val="18"/>
          <w:szCs w:val="18"/>
          <w:lang w:val="pl"/>
        </w:rPr>
        <w:t>830</w:t>
      </w:r>
      <w:r>
        <w:rPr>
          <w:rFonts w:asciiTheme="minorHAnsi" w:eastAsiaTheme="minorHAnsi" w:hAnsiTheme="minorHAnsi" w:cstheme="minorBidi"/>
          <w:sz w:val="18"/>
          <w:szCs w:val="18"/>
          <w:lang w:val="pl"/>
        </w:rPr>
        <w:t xml:space="preserve"> pracowników</w:t>
      </w:r>
      <w:r w:rsidR="001567F4">
        <w:rPr>
          <w:rFonts w:asciiTheme="minorHAnsi" w:eastAsiaTheme="minorHAnsi" w:hAnsiTheme="minorHAnsi" w:cstheme="minorBidi"/>
          <w:sz w:val="18"/>
          <w:szCs w:val="18"/>
          <w:lang w:val="pl"/>
        </w:rPr>
        <w:t xml:space="preserve"> </w:t>
      </w:r>
      <w:r w:rsidR="001567F4" w:rsidRPr="001567F4">
        <w:rPr>
          <w:rFonts w:asciiTheme="minorHAnsi" w:hAnsiTheme="minorHAnsi" w:cstheme="minorHAnsi"/>
          <w:sz w:val="18"/>
          <w:szCs w:val="18"/>
          <w:lang w:val="pl-PL"/>
        </w:rPr>
        <w:t>na całym świecie</w:t>
      </w:r>
      <w:r>
        <w:rPr>
          <w:rFonts w:asciiTheme="minorHAnsi" w:eastAsiaTheme="minorHAnsi" w:hAnsiTheme="minorHAnsi" w:cstheme="minorBidi"/>
          <w:sz w:val="18"/>
          <w:szCs w:val="18"/>
          <w:lang w:val="pl"/>
        </w:rPr>
        <w:t xml:space="preserve">. Dodatkowe informacje o firmie można znaleźć na stronie internetowej: </w:t>
      </w:r>
      <w:hyperlink r:id="rId10" w:history="1">
        <w:r>
          <w:rPr>
            <w:rStyle w:val="Hyperlink"/>
            <w:rFonts w:asciiTheme="minorHAnsi" w:eastAsiaTheme="minorHAnsi" w:hAnsiTheme="minorHAnsi" w:cstheme="minorBidi"/>
            <w:sz w:val="18"/>
            <w:szCs w:val="18"/>
            <w:lang w:val="pl"/>
          </w:rPr>
          <w:t>https://www.ranpak.com</w:t>
        </w:r>
      </w:hyperlink>
      <w:r>
        <w:rPr>
          <w:rFonts w:asciiTheme="minorHAnsi" w:eastAsiaTheme="minorHAnsi" w:hAnsiTheme="minorHAnsi" w:cstheme="minorBidi"/>
          <w:sz w:val="18"/>
          <w:szCs w:val="18"/>
          <w:lang w:val="pl"/>
        </w:rPr>
        <w:t>.</w:t>
      </w:r>
    </w:p>
    <w:p w14:paraId="415C918D" w14:textId="0F74D0FB" w:rsidR="00320666" w:rsidRPr="0021185A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pl-PL"/>
        </w:rPr>
      </w:pPr>
      <w:r>
        <w:rPr>
          <w:rFonts w:asciiTheme="minorHAnsi" w:eastAsiaTheme="minorHAnsi" w:hAnsiTheme="minorHAnsi" w:cstheme="minorBidi"/>
          <w:sz w:val="18"/>
          <w:szCs w:val="18"/>
          <w:lang w:val="pl"/>
        </w:rPr>
        <w:t xml:space="preserve"> </w:t>
      </w:r>
    </w:p>
    <w:p w14:paraId="4E6522E0" w14:textId="77777777" w:rsidR="00320666" w:rsidRPr="0021185A" w:rsidRDefault="00320666" w:rsidP="00320666">
      <w:pPr>
        <w:spacing w:after="0" w:line="276" w:lineRule="auto"/>
        <w:rPr>
          <w:lang w:val="pl-PL"/>
        </w:rPr>
      </w:pPr>
    </w:p>
    <w:p w14:paraId="18F7D015" w14:textId="2BEB48E5" w:rsidR="00320666" w:rsidRPr="0021185A" w:rsidRDefault="00320666" w:rsidP="00320666">
      <w:pPr>
        <w:spacing w:after="0" w:line="276" w:lineRule="auto"/>
        <w:rPr>
          <w:lang w:val="pl-PL"/>
        </w:rPr>
      </w:pPr>
      <w:bookmarkStart w:id="0" w:name="_Hlk66893075"/>
      <w:r>
        <w:rPr>
          <w:lang w:val="pl"/>
        </w:rPr>
        <w:t>Kontakt dla mediów:</w:t>
      </w:r>
    </w:p>
    <w:p w14:paraId="75F66DE6" w14:textId="381A0657" w:rsidR="00320666" w:rsidRPr="0003477B" w:rsidRDefault="00D50A18" w:rsidP="00320666">
      <w:pPr>
        <w:spacing w:after="0" w:line="276" w:lineRule="auto"/>
      </w:pPr>
      <w:r>
        <w:rPr>
          <w:lang w:val="pl"/>
        </w:rPr>
        <w:t>Konsultant ds. PR duomedia</w:t>
      </w:r>
    </w:p>
    <w:p w14:paraId="09E2FA35" w14:textId="08174C14" w:rsidR="00320666" w:rsidRPr="0003477B" w:rsidRDefault="00D50A18" w:rsidP="00320666">
      <w:pPr>
        <w:spacing w:after="0" w:line="276" w:lineRule="auto"/>
      </w:pPr>
      <w:r>
        <w:rPr>
          <w:lang w:val="pl"/>
        </w:rPr>
        <w:t>Monika Dürr</w:t>
      </w:r>
    </w:p>
    <w:p w14:paraId="12CC0A0C" w14:textId="542D39D1" w:rsidR="00D50A18" w:rsidRPr="00D50A18" w:rsidRDefault="00D50A18" w:rsidP="00D50A18">
      <w:pPr>
        <w:spacing w:after="0" w:line="276" w:lineRule="auto"/>
        <w:rPr>
          <w:rFonts w:cstheme="minorHAnsi"/>
        </w:rPr>
      </w:pPr>
      <w:r>
        <w:rPr>
          <w:rFonts w:cstheme="minorHAnsi"/>
          <w:lang w:val="pl"/>
        </w:rPr>
        <w:t>+49(0)6104 944895</w:t>
      </w:r>
    </w:p>
    <w:p w14:paraId="76E3CDCA" w14:textId="77777777" w:rsidR="00170B66" w:rsidRPr="00170B66" w:rsidRDefault="00170B66" w:rsidP="00D50A18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  <w:lang w:val="pl"/>
        </w:rPr>
        <w:fldChar w:fldCharType="begin"/>
      </w:r>
      <w:r>
        <w:rPr>
          <w:rFonts w:ascii="Helvetica" w:hAnsi="Helvetica" w:cs="Helvetica"/>
          <w:lang w:val="pl"/>
        </w:rPr>
        <w:instrText xml:space="preserve"> HYPERLINK "mailto:monika.d@duomedia.com</w:instrText>
      </w:r>
    </w:p>
    <w:p w14:paraId="1C5ABE83" w14:textId="77777777" w:rsidR="00170B66" w:rsidRPr="00C818C7" w:rsidRDefault="00170B66" w:rsidP="00D50A18">
      <w:pPr>
        <w:spacing w:line="276" w:lineRule="auto"/>
        <w:rPr>
          <w:rStyle w:val="Hyperlink"/>
          <w:rFonts w:ascii="Helvetica" w:hAnsi="Helvetica" w:cs="Helvetica"/>
        </w:rPr>
      </w:pPr>
      <w:r>
        <w:rPr>
          <w:rFonts w:ascii="Helvetica" w:hAnsi="Helvetica" w:cs="Helvetica"/>
          <w:lang w:val="pl"/>
        </w:rPr>
        <w:instrText xml:space="preserve">" </w:instrText>
      </w:r>
      <w:r>
        <w:rPr>
          <w:rFonts w:ascii="Helvetica" w:hAnsi="Helvetica" w:cs="Helvetica"/>
          <w:lang w:val="pl"/>
        </w:rPr>
        <w:fldChar w:fldCharType="separate"/>
      </w:r>
      <w:r>
        <w:rPr>
          <w:rStyle w:val="Hyperlink"/>
          <w:rFonts w:ascii="Helvetica" w:hAnsi="Helvetica" w:cs="Helvetica"/>
          <w:u w:val="none"/>
          <w:lang w:val="pl"/>
        </w:rPr>
        <w:t>monika.d@duomedia.com</w:t>
      </w:r>
    </w:p>
    <w:p w14:paraId="390D8AFD" w14:textId="604B7271" w:rsidR="00D50A18" w:rsidRPr="00C818C7" w:rsidRDefault="00170B66" w:rsidP="007B1940">
      <w:pPr>
        <w:spacing w:after="0" w:line="276" w:lineRule="auto"/>
      </w:pPr>
      <w:r>
        <w:rPr>
          <w:rFonts w:ascii="Helvetica" w:hAnsi="Helvetica" w:cs="Helvetica"/>
          <w:lang w:val="pl"/>
        </w:rPr>
        <w:fldChar w:fldCharType="end"/>
      </w:r>
      <w:bookmarkEnd w:id="0"/>
    </w:p>
    <w:p w14:paraId="39E9A151" w14:textId="3905A670" w:rsidR="00D225D5" w:rsidRPr="0022338C" w:rsidRDefault="009E2EC8" w:rsidP="00B769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902"/>
        </w:tabs>
        <w:spacing w:line="276" w:lineRule="auto"/>
      </w:pPr>
      <w:r>
        <w:rPr>
          <w:noProof/>
          <w:lang w:val="pl"/>
        </w:rPr>
        <w:lastRenderedPageBreak/>
        <w:drawing>
          <wp:inline distT="0" distB="0" distL="0" distR="0" wp14:anchorId="7AB42114" wp14:editId="026A7E45">
            <wp:extent cx="2877525" cy="1919287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891" cy="19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l"/>
        </w:rPr>
        <w:drawing>
          <wp:inline distT="0" distB="0" distL="0" distR="0" wp14:anchorId="111014DC" wp14:editId="2B7E08A4">
            <wp:extent cx="2957932" cy="2366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91" cy="23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806B" w14:textId="301F748E" w:rsidR="006020BA" w:rsidRPr="00E45128" w:rsidRDefault="006020BA" w:rsidP="00320666">
      <w:pPr>
        <w:spacing w:line="276" w:lineRule="auto"/>
      </w:pPr>
    </w:p>
    <w:sectPr w:rsidR="006020BA" w:rsidRPr="00E45128" w:rsidSect="00E4167A">
      <w:headerReference w:type="default" r:id="rId13"/>
      <w:footerReference w:type="default" r:id="rId14"/>
      <w:endnotePr>
        <w:numFmt w:val="decimal"/>
      </w:endnotePr>
      <w:type w:val="continuous"/>
      <w:pgSz w:w="11907" w:h="16839" w:code="9"/>
      <w:pgMar w:top="1843" w:right="1304" w:bottom="1701" w:left="1701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26B" w14:textId="77777777" w:rsidR="004E21F1" w:rsidRDefault="004E21F1" w:rsidP="00587023">
      <w:pPr>
        <w:spacing w:line="240" w:lineRule="auto"/>
      </w:pPr>
      <w:r>
        <w:separator/>
      </w:r>
    </w:p>
  </w:endnote>
  <w:endnote w:type="continuationSeparator" w:id="0">
    <w:p w14:paraId="73089167" w14:textId="77777777" w:rsidR="004E21F1" w:rsidRDefault="004E21F1" w:rsidP="00587023">
      <w:pPr>
        <w:spacing w:line="240" w:lineRule="auto"/>
      </w:pPr>
      <w:r>
        <w:continuationSeparator/>
      </w:r>
    </w:p>
  </w:endnote>
  <w:endnote w:type="continuationNotice" w:id="1">
    <w:p w14:paraId="7E5B4CB8" w14:textId="77777777" w:rsidR="004E21F1" w:rsidRDefault="004E2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454330"/>
      <w:lock w:val="contentLocked"/>
      <w:group/>
    </w:sdtPr>
    <w:sdtEndPr/>
    <w:sdtContent>
      <w:p w14:paraId="19DFD3E5" w14:textId="77777777" w:rsidR="00480A5F" w:rsidRDefault="00480A5F">
        <w:pPr>
          <w:pStyle w:val="Footer"/>
        </w:pPr>
        <w:r>
          <w:rPr>
            <w:noProof/>
            <w:lang w:val="pl"/>
          </w:rPr>
          <w:drawing>
            <wp:anchor distT="0" distB="0" distL="114300" distR="114300" simplePos="0" relativeHeight="251663360" behindDoc="0" locked="0" layoutInCell="1" allowOverlap="1" wp14:anchorId="618CA13B" wp14:editId="6B123B8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880000" cy="1080000"/>
              <wp:effectExtent l="0" t="0" r="0" b="635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npak-standard-foot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AD0BC9B" w14:textId="77777777" w:rsidR="00480A5F" w:rsidRDefault="004E21F1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29CB" w14:textId="77777777" w:rsidR="004E21F1" w:rsidRDefault="004E21F1" w:rsidP="00587023">
      <w:pPr>
        <w:spacing w:line="240" w:lineRule="auto"/>
      </w:pPr>
      <w:r>
        <w:separator/>
      </w:r>
    </w:p>
  </w:footnote>
  <w:footnote w:type="continuationSeparator" w:id="0">
    <w:p w14:paraId="2A83E53E" w14:textId="77777777" w:rsidR="004E21F1" w:rsidRDefault="004E21F1" w:rsidP="00587023">
      <w:pPr>
        <w:spacing w:line="240" w:lineRule="auto"/>
      </w:pPr>
      <w:r>
        <w:continuationSeparator/>
      </w:r>
    </w:p>
  </w:footnote>
  <w:footnote w:type="continuationNotice" w:id="1">
    <w:p w14:paraId="55ADDE85" w14:textId="77777777" w:rsidR="004E21F1" w:rsidRDefault="004E21F1">
      <w:pPr>
        <w:spacing w:after="0" w:line="240" w:lineRule="auto"/>
      </w:pPr>
    </w:p>
  </w:footnote>
  <w:footnote w:id="2">
    <w:p w14:paraId="39868977" w14:textId="0B03B817" w:rsidR="00E4167A" w:rsidRPr="0021185A" w:rsidRDefault="00E4167A">
      <w:pPr>
        <w:pStyle w:val="FootnoteText"/>
        <w:rPr>
          <w:sz w:val="15"/>
          <w:szCs w:val="15"/>
          <w:lang w:val="pl-PL"/>
        </w:rPr>
      </w:pPr>
      <w:r>
        <w:rPr>
          <w:rStyle w:val="FootnoteReference"/>
          <w:sz w:val="15"/>
          <w:szCs w:val="15"/>
          <w:lang w:val="pl"/>
        </w:rPr>
        <w:footnoteRef/>
      </w:r>
      <w:r>
        <w:rPr>
          <w:sz w:val="15"/>
          <w:szCs w:val="15"/>
          <w:lang w:val="pl"/>
        </w:rPr>
        <w:t xml:space="preserve"> Raport Analizy Rozmiaru, Udziałów i Trendów na Rynku Opakowań w Łańcuchu Chłodniczym, opublikowany przez Grand View Research we wrześniu 2020 r.</w:t>
      </w:r>
    </w:p>
  </w:footnote>
  <w:footnote w:id="3">
    <w:p w14:paraId="06AEFE25" w14:textId="62111CBD" w:rsidR="00B7695D" w:rsidRPr="0021185A" w:rsidRDefault="00B7695D">
      <w:pPr>
        <w:pStyle w:val="FootnoteText"/>
        <w:rPr>
          <w:sz w:val="14"/>
          <w:szCs w:val="14"/>
          <w:lang w:val="pl-PL"/>
        </w:rPr>
      </w:pPr>
      <w:r>
        <w:rPr>
          <w:rStyle w:val="FootnoteReference"/>
          <w:sz w:val="15"/>
          <w:szCs w:val="15"/>
          <w:lang w:val="pl"/>
        </w:rPr>
        <w:footnoteRef/>
      </w:r>
      <w:r>
        <w:rPr>
          <w:sz w:val="15"/>
          <w:szCs w:val="15"/>
          <w:lang w:val="pl"/>
        </w:rPr>
        <w:t xml:space="preserve"> Globalny </w:t>
      </w:r>
      <w:r>
        <w:rPr>
          <w:sz w:val="15"/>
          <w:szCs w:val="15"/>
          <w:lang w:val="pl"/>
        </w:rPr>
        <w:t>Raport w Zakresie Handlu Elektronicznego Napojami i Żywnością 2021 opublikowany przez The Business Research Company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571820"/>
      <w:lock w:val="contentLocked"/>
      <w:group/>
    </w:sdtPr>
    <w:sdtEndPr/>
    <w:sdtContent>
      <w:p w14:paraId="5C7FC963" w14:textId="77777777" w:rsidR="00480A5F" w:rsidRDefault="00480A5F">
        <w:pPr>
          <w:pStyle w:val="Header"/>
        </w:pPr>
        <w:r>
          <w:rPr>
            <w:noProof/>
            <w:lang w:val="pl"/>
          </w:rPr>
          <w:drawing>
            <wp:anchor distT="0" distB="0" distL="114300" distR="114300" simplePos="0" relativeHeight="251661312" behindDoc="0" locked="0" layoutInCell="1" allowOverlap="1" wp14:anchorId="2C1EF85A" wp14:editId="3B2A51B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880000" cy="1080000"/>
              <wp:effectExtent l="0" t="0" r="0" b="635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Ranpak-standard-head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D5DC9DC" w14:textId="77777777" w:rsidR="00503E43" w:rsidRDefault="004E21F1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9E9"/>
    <w:multiLevelType w:val="hybridMultilevel"/>
    <w:tmpl w:val="C8AAB780"/>
    <w:lvl w:ilvl="0" w:tplc="8C30AF8A">
      <w:start w:val="1"/>
      <w:numFmt w:val="decimalZero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D27B4"/>
    <w:multiLevelType w:val="hybridMultilevel"/>
    <w:tmpl w:val="49444E28"/>
    <w:lvl w:ilvl="0" w:tplc="4ECC4FA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B27DF"/>
    <w:multiLevelType w:val="hybridMultilevel"/>
    <w:tmpl w:val="85F46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24F9C"/>
    <w:multiLevelType w:val="hybridMultilevel"/>
    <w:tmpl w:val="B4CE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3E86"/>
    <w:multiLevelType w:val="hybridMultilevel"/>
    <w:tmpl w:val="94FCF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95F9D"/>
    <w:multiLevelType w:val="hybridMultilevel"/>
    <w:tmpl w:val="89142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850B9"/>
    <w:multiLevelType w:val="hybridMultilevel"/>
    <w:tmpl w:val="22C0805E"/>
    <w:lvl w:ilvl="0" w:tplc="6080AD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88"/>
    <w:rsid w:val="0000499C"/>
    <w:rsid w:val="00006920"/>
    <w:rsid w:val="0003477B"/>
    <w:rsid w:val="00044F16"/>
    <w:rsid w:val="00053E6F"/>
    <w:rsid w:val="000702CE"/>
    <w:rsid w:val="00083A8C"/>
    <w:rsid w:val="00096BFA"/>
    <w:rsid w:val="000B30A5"/>
    <w:rsid w:val="000B3CF6"/>
    <w:rsid w:val="000D185B"/>
    <w:rsid w:val="000D3967"/>
    <w:rsid w:val="000E7654"/>
    <w:rsid w:val="000F36AA"/>
    <w:rsid w:val="001114E8"/>
    <w:rsid w:val="00123D17"/>
    <w:rsid w:val="00145B6D"/>
    <w:rsid w:val="0015214B"/>
    <w:rsid w:val="001567F4"/>
    <w:rsid w:val="00161E17"/>
    <w:rsid w:val="00170B66"/>
    <w:rsid w:val="001800E6"/>
    <w:rsid w:val="001822C6"/>
    <w:rsid w:val="00184D2A"/>
    <w:rsid w:val="001A254B"/>
    <w:rsid w:val="001B74BE"/>
    <w:rsid w:val="001C0BEC"/>
    <w:rsid w:val="001D45B0"/>
    <w:rsid w:val="001E3D21"/>
    <w:rsid w:val="001F1DA7"/>
    <w:rsid w:val="00204C34"/>
    <w:rsid w:val="0021185A"/>
    <w:rsid w:val="0022338C"/>
    <w:rsid w:val="0023521D"/>
    <w:rsid w:val="0024426D"/>
    <w:rsid w:val="002675BB"/>
    <w:rsid w:val="0027389D"/>
    <w:rsid w:val="00276AA2"/>
    <w:rsid w:val="002D1325"/>
    <w:rsid w:val="002F1A11"/>
    <w:rsid w:val="002F6AAC"/>
    <w:rsid w:val="003122FF"/>
    <w:rsid w:val="00320666"/>
    <w:rsid w:val="00333898"/>
    <w:rsid w:val="003438A1"/>
    <w:rsid w:val="0035023B"/>
    <w:rsid w:val="00373505"/>
    <w:rsid w:val="003A6E29"/>
    <w:rsid w:val="003B7341"/>
    <w:rsid w:val="003C2813"/>
    <w:rsid w:val="003E4D46"/>
    <w:rsid w:val="003F7F23"/>
    <w:rsid w:val="00414483"/>
    <w:rsid w:val="00415112"/>
    <w:rsid w:val="00423151"/>
    <w:rsid w:val="004459C2"/>
    <w:rsid w:val="00474E29"/>
    <w:rsid w:val="00480A5F"/>
    <w:rsid w:val="00487201"/>
    <w:rsid w:val="004E21F1"/>
    <w:rsid w:val="004F4D07"/>
    <w:rsid w:val="004F5516"/>
    <w:rsid w:val="004F75D9"/>
    <w:rsid w:val="00503E43"/>
    <w:rsid w:val="00552622"/>
    <w:rsid w:val="0055432D"/>
    <w:rsid w:val="00587023"/>
    <w:rsid w:val="005929DF"/>
    <w:rsid w:val="005A7776"/>
    <w:rsid w:val="005B6EC8"/>
    <w:rsid w:val="005C424B"/>
    <w:rsid w:val="005C7E3A"/>
    <w:rsid w:val="006020BA"/>
    <w:rsid w:val="00667084"/>
    <w:rsid w:val="006729D8"/>
    <w:rsid w:val="006861DF"/>
    <w:rsid w:val="006B037F"/>
    <w:rsid w:val="006B3A1F"/>
    <w:rsid w:val="006B61C4"/>
    <w:rsid w:val="006F78E2"/>
    <w:rsid w:val="007141FD"/>
    <w:rsid w:val="00725DD6"/>
    <w:rsid w:val="00730B38"/>
    <w:rsid w:val="00732E1E"/>
    <w:rsid w:val="00740226"/>
    <w:rsid w:val="00746F1E"/>
    <w:rsid w:val="007A2146"/>
    <w:rsid w:val="007B1940"/>
    <w:rsid w:val="007B6176"/>
    <w:rsid w:val="007F3408"/>
    <w:rsid w:val="00801822"/>
    <w:rsid w:val="00803AC9"/>
    <w:rsid w:val="00830A98"/>
    <w:rsid w:val="00833DE8"/>
    <w:rsid w:val="00856A4C"/>
    <w:rsid w:val="00874F8B"/>
    <w:rsid w:val="008923FE"/>
    <w:rsid w:val="00895659"/>
    <w:rsid w:val="008A03FC"/>
    <w:rsid w:val="008E14D4"/>
    <w:rsid w:val="008F1989"/>
    <w:rsid w:val="0090599D"/>
    <w:rsid w:val="00905CC6"/>
    <w:rsid w:val="00923171"/>
    <w:rsid w:val="00923B59"/>
    <w:rsid w:val="0092670B"/>
    <w:rsid w:val="009343FE"/>
    <w:rsid w:val="00945A9A"/>
    <w:rsid w:val="00971C4F"/>
    <w:rsid w:val="00994F88"/>
    <w:rsid w:val="00996C4F"/>
    <w:rsid w:val="009A3DB8"/>
    <w:rsid w:val="009B7093"/>
    <w:rsid w:val="009E2EC8"/>
    <w:rsid w:val="009F2611"/>
    <w:rsid w:val="009F5B2A"/>
    <w:rsid w:val="00A145A3"/>
    <w:rsid w:val="00A421FC"/>
    <w:rsid w:val="00A47A30"/>
    <w:rsid w:val="00A80DF5"/>
    <w:rsid w:val="00B137DF"/>
    <w:rsid w:val="00B41F70"/>
    <w:rsid w:val="00B5592E"/>
    <w:rsid w:val="00B66C72"/>
    <w:rsid w:val="00B70EB7"/>
    <w:rsid w:val="00B725E0"/>
    <w:rsid w:val="00B7695D"/>
    <w:rsid w:val="00B800BA"/>
    <w:rsid w:val="00B81773"/>
    <w:rsid w:val="00B8632C"/>
    <w:rsid w:val="00B9048E"/>
    <w:rsid w:val="00BA23AC"/>
    <w:rsid w:val="00BB6C23"/>
    <w:rsid w:val="00BE3C6D"/>
    <w:rsid w:val="00BE6286"/>
    <w:rsid w:val="00BF644E"/>
    <w:rsid w:val="00C410AA"/>
    <w:rsid w:val="00C818C7"/>
    <w:rsid w:val="00C823C4"/>
    <w:rsid w:val="00C9560C"/>
    <w:rsid w:val="00CD3C80"/>
    <w:rsid w:val="00CE5894"/>
    <w:rsid w:val="00D03F91"/>
    <w:rsid w:val="00D15446"/>
    <w:rsid w:val="00D225D5"/>
    <w:rsid w:val="00D50A18"/>
    <w:rsid w:val="00D91441"/>
    <w:rsid w:val="00DA7D61"/>
    <w:rsid w:val="00DC01D6"/>
    <w:rsid w:val="00DE2DD0"/>
    <w:rsid w:val="00DF274C"/>
    <w:rsid w:val="00E20824"/>
    <w:rsid w:val="00E20C89"/>
    <w:rsid w:val="00E21C3B"/>
    <w:rsid w:val="00E27F67"/>
    <w:rsid w:val="00E4167A"/>
    <w:rsid w:val="00E45128"/>
    <w:rsid w:val="00E4513B"/>
    <w:rsid w:val="00E60E8A"/>
    <w:rsid w:val="00E8091E"/>
    <w:rsid w:val="00E80EEB"/>
    <w:rsid w:val="00E8568C"/>
    <w:rsid w:val="00E95831"/>
    <w:rsid w:val="00EA038E"/>
    <w:rsid w:val="00EB1073"/>
    <w:rsid w:val="00EC50E6"/>
    <w:rsid w:val="00ED4406"/>
    <w:rsid w:val="00ED475D"/>
    <w:rsid w:val="00EE1C5A"/>
    <w:rsid w:val="00EE4B78"/>
    <w:rsid w:val="00F0443A"/>
    <w:rsid w:val="00F1684B"/>
    <w:rsid w:val="00F17616"/>
    <w:rsid w:val="00F20F60"/>
    <w:rsid w:val="00F212A1"/>
    <w:rsid w:val="00F37CF1"/>
    <w:rsid w:val="00F462E4"/>
    <w:rsid w:val="00F46511"/>
    <w:rsid w:val="00F5184A"/>
    <w:rsid w:val="00F5325B"/>
    <w:rsid w:val="00F6657F"/>
    <w:rsid w:val="00F96DE1"/>
    <w:rsid w:val="00FA03C6"/>
    <w:rsid w:val="00FA5122"/>
    <w:rsid w:val="00FB6EEE"/>
    <w:rsid w:val="00FE2E2F"/>
    <w:rsid w:val="00FF1B84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DC68E"/>
  <w15:chartTrackingRefBased/>
  <w15:docId w15:val="{7D23B810-F59C-4763-A50B-97FF7F62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18"/>
    <w:pPr>
      <w:spacing w:after="260" w:line="2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441"/>
    <w:pPr>
      <w:keepNext/>
      <w:keepLines/>
      <w:pBdr>
        <w:top w:val="single" w:sz="4" w:space="10" w:color="auto"/>
      </w:pBdr>
      <w:spacing w:before="60"/>
      <w:outlineLvl w:val="0"/>
    </w:pPr>
    <w:rPr>
      <w:rFonts w:eastAsiaTheme="majorEastAsia" w:cstheme="majorBidi"/>
      <w:caps/>
      <w:sz w:val="20"/>
      <w:szCs w:val="32"/>
      <w14:numSpacing w14:val="proportion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1441"/>
    <w:pPr>
      <w:keepNext/>
      <w:keepLines/>
      <w:outlineLvl w:val="1"/>
    </w:pPr>
    <w:rPr>
      <w:rFonts w:eastAsiaTheme="majorEastAsia" w:cstheme="majorBidi"/>
      <w:b/>
      <w:sz w:val="20"/>
      <w:szCs w:val="26"/>
      <w14:numSpacing w14:val="proportion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0E8A"/>
    <w:pPr>
      <w:keepNext/>
      <w:keepLines/>
      <w:outlineLvl w:val="2"/>
    </w:pPr>
    <w:rPr>
      <w:rFonts w:eastAsiaTheme="majorEastAsia" w:cstheme="majorBidi"/>
      <w:b/>
      <w:color w:val="0297DB" w:themeColor="accen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60E8A"/>
    <w:pPr>
      <w:keepNext/>
      <w:keepLines/>
      <w:outlineLvl w:val="3"/>
    </w:pPr>
    <w:rPr>
      <w:rFonts w:eastAsiaTheme="majorEastAsia" w:cstheme="majorBidi"/>
      <w:i/>
      <w:iCs/>
      <w:color w:val="898989" w:themeColor="accent3"/>
      <w14:numSpacing w14:val="proportional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914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8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8"/>
    <w:rsid w:val="00D91441"/>
    <w:rPr>
      <w:rFonts w:asciiTheme="majorHAnsi" w:hAnsiTheme="majorHAnsi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D91441"/>
    <w:rPr>
      <w:rFonts w:asciiTheme="majorHAnsi" w:hAnsiTheme="majorHAnsi"/>
    </w:rPr>
  </w:style>
  <w:style w:type="paragraph" w:styleId="NoSpacing">
    <w:name w:val="No Spacing"/>
    <w:uiPriority w:val="1"/>
    <w:qFormat/>
    <w:rsid w:val="00D91441"/>
    <w:pPr>
      <w:spacing w:after="0" w:line="26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1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1441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D91441"/>
    <w:pPr>
      <w:spacing w:line="240" w:lineRule="auto"/>
    </w:pPr>
    <w:rPr>
      <w:b/>
      <w:bCs/>
      <w:color w:val="0297DB" w:themeColor="accent1"/>
    </w:rPr>
  </w:style>
  <w:style w:type="character" w:styleId="Emphasis">
    <w:name w:val="Emphasis"/>
    <w:basedOn w:val="DefaultParagraphFont"/>
    <w:uiPriority w:val="20"/>
    <w:qFormat/>
    <w:rsid w:val="00D9144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1441"/>
    <w:rPr>
      <w:rFonts w:eastAsiaTheme="majorEastAsia" w:cstheme="majorBidi"/>
      <w:caps/>
      <w:sz w:val="20"/>
      <w:szCs w:val="32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D91441"/>
    <w:rPr>
      <w:rFonts w:eastAsiaTheme="majorEastAsia" w:cstheme="majorBidi"/>
      <w:b/>
      <w:sz w:val="20"/>
      <w:szCs w:val="26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E60E8A"/>
    <w:rPr>
      <w:rFonts w:eastAsiaTheme="majorEastAsia" w:cstheme="majorBidi"/>
      <w:b/>
      <w:color w:val="0297DB" w:themeColor="accen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60E8A"/>
    <w:rPr>
      <w:rFonts w:eastAsiaTheme="majorEastAsia" w:cstheme="majorBidi"/>
      <w:i/>
      <w:iCs/>
      <w:color w:val="898989" w:themeColor="accent3"/>
      <w14:numSpacing w14:val="proportion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441"/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styleId="IntenseReference">
    <w:name w:val="Intense Reference"/>
    <w:basedOn w:val="DefaultParagraphFont"/>
    <w:uiPriority w:val="32"/>
    <w:qFormat/>
    <w:rsid w:val="00D91441"/>
    <w:rPr>
      <w:b/>
      <w:bCs/>
      <w:caps/>
      <w:smallCaps w:val="0"/>
      <w:color w:val="0297DB" w:themeColor="accent1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E60E8A"/>
    <w:rPr>
      <w:i/>
      <w:iCs/>
      <w:color w:val="0297D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8A"/>
    <w:pPr>
      <w:pBdr>
        <w:top w:val="single" w:sz="4" w:space="10" w:color="0297DB" w:themeColor="accent1"/>
      </w:pBdr>
      <w:spacing w:before="260"/>
      <w:ind w:left="737" w:right="737"/>
    </w:pPr>
    <w:rPr>
      <w:i/>
      <w:iCs/>
      <w:color w:val="0297DB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8A"/>
    <w:rPr>
      <w:i/>
      <w:iCs/>
      <w:color w:val="0297DB" w:themeColor="accent1"/>
      <w:sz w:val="26"/>
    </w:rPr>
  </w:style>
  <w:style w:type="paragraph" w:styleId="ListParagraph">
    <w:name w:val="List Paragraph"/>
    <w:basedOn w:val="Normal"/>
    <w:uiPriority w:val="34"/>
    <w:qFormat/>
    <w:rsid w:val="00D91441"/>
    <w:pPr>
      <w:numPr>
        <w:numId w:val="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1441"/>
    <w:pPr>
      <w:spacing w:before="260"/>
      <w:ind w:left="734" w:right="734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91441"/>
    <w:rPr>
      <w:i/>
      <w:iCs/>
      <w:sz w:val="28"/>
    </w:rPr>
  </w:style>
  <w:style w:type="table" w:customStyle="1" w:styleId="Ranpak1">
    <w:name w:val="Ranpak1"/>
    <w:basedOn w:val="TableNormal"/>
    <w:uiPriority w:val="99"/>
    <w:rsid w:val="00D91441"/>
    <w:pPr>
      <w:spacing w:after="0" w:line="240" w:lineRule="auto"/>
    </w:pPr>
    <w:rPr>
      <w:color w:val="595959" w:themeColor="text1" w:themeTint="A6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color w:val="0297DB" w:themeColor="accent1"/>
        <w:sz w:val="20"/>
      </w:rPr>
      <w:tblPr/>
      <w:tcPr>
        <w:shd w:val="clear" w:color="auto" w:fill="BFBFBF" w:themeFill="background1" w:themeFillShade="BF"/>
      </w:tcPr>
    </w:tblStylePr>
    <w:tblStylePr w:type="lastRow"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tblPr/>
      <w:tcPr>
        <w:tcBorders>
          <w:left w:val="single" w:sz="4" w:space="0" w:color="000000" w:themeColor="text1"/>
        </w:tcBorders>
      </w:tcPr>
    </w:tblStylePr>
  </w:style>
  <w:style w:type="table" w:customStyle="1" w:styleId="Ranpak2">
    <w:name w:val="Ranpak2"/>
    <w:basedOn w:val="TableNormal"/>
    <w:uiPriority w:val="99"/>
    <w:rsid w:val="00D91441"/>
    <w:pPr>
      <w:spacing w:after="0" w:line="240" w:lineRule="auto"/>
    </w:pPr>
    <w:tblPr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sz w:val="20"/>
      </w:rPr>
      <w:tblPr/>
      <w:tcPr>
        <w:tcBorders>
          <w:top w:val="nil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12" w:space="0" w:color="00AA3F" w:themeColor="accent2"/>
        </w:tcBorders>
        <w:shd w:val="clear" w:color="auto" w:fill="FFFFFF" w:themeFill="background1"/>
      </w:tcPr>
    </w:tblStylePr>
    <w:tblStylePr w:type="neCell">
      <w:tblPr/>
      <w:tcPr>
        <w:tcBorders>
          <w:top w:val="nil"/>
          <w:left w:val="nil"/>
          <w:bottom w:val="single" w:sz="12" w:space="0" w:color="00AA3F" w:themeColor="accen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anpak3">
    <w:name w:val="Ranpak3"/>
    <w:basedOn w:val="TableNormal"/>
    <w:uiPriority w:val="99"/>
    <w:rsid w:val="00D91441"/>
    <w:pPr>
      <w:spacing w:after="0" w:line="240" w:lineRule="auto"/>
    </w:p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blStylePr w:type="firstRow">
      <w:rPr>
        <w:rFonts w:asciiTheme="majorHAnsi" w:hAnsiTheme="majorHAnsi"/>
        <w:b/>
        <w:sz w:val="20"/>
      </w:rPr>
    </w:tblStylePr>
    <w:tblStylePr w:type="firstCol">
      <w:tblPr/>
      <w:tcPr>
        <w:shd w:val="clear" w:color="auto" w:fill="D9D9D9" w:themeFill="background1" w:themeFillShade="D9"/>
      </w:tcPr>
    </w:tblStylePr>
    <w:tblStylePr w:type="nwCell">
      <w:tblPr/>
      <w:tcPr>
        <w:shd w:val="clear" w:color="auto" w:fill="44546A" w:themeFill="text2"/>
      </w:tcPr>
    </w:tblStylePr>
  </w:style>
  <w:style w:type="character" w:styleId="Strong">
    <w:name w:val="Strong"/>
    <w:basedOn w:val="DefaultParagraphFont"/>
    <w:uiPriority w:val="22"/>
    <w:qFormat/>
    <w:rsid w:val="00D91441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D91441"/>
    <w:pPr>
      <w:numPr>
        <w:ilvl w:val="1"/>
      </w:numPr>
      <w:pBdr>
        <w:top w:val="single" w:sz="4" w:space="10" w:color="auto"/>
      </w:pBdr>
      <w:spacing w:after="60" w:line="520" w:lineRule="exact"/>
    </w:pPr>
    <w:rPr>
      <w:rFonts w:eastAsiaTheme="minorEastAsia"/>
      <w:b/>
      <w:sz w:val="40"/>
      <w14:numSpacing w14:val="proportional"/>
    </w:rPr>
  </w:style>
  <w:style w:type="character" w:customStyle="1" w:styleId="SubtitleChar">
    <w:name w:val="Subtitle Char"/>
    <w:basedOn w:val="DefaultParagraphFont"/>
    <w:link w:val="Subtitle"/>
    <w:uiPriority w:val="11"/>
    <w:rsid w:val="00D91441"/>
    <w:rPr>
      <w:rFonts w:eastAsiaTheme="minorEastAsia"/>
      <w:b/>
      <w:sz w:val="40"/>
      <w14:numSpacing w14:val="proportional"/>
    </w:rPr>
  </w:style>
  <w:style w:type="character" w:styleId="SubtleEmphasis">
    <w:name w:val="Subtle Emphasis"/>
    <w:basedOn w:val="DefaultParagraphFont"/>
    <w:uiPriority w:val="19"/>
    <w:qFormat/>
    <w:rsid w:val="00D91441"/>
    <w:rPr>
      <w:b/>
      <w:i/>
      <w:iCs/>
      <w:color w:val="auto"/>
      <w:bdr w:val="none" w:sz="0" w:space="0" w:color="auto"/>
    </w:rPr>
  </w:style>
  <w:style w:type="character" w:styleId="SubtleReference">
    <w:name w:val="Subtle Reference"/>
    <w:aliases w:val="Link"/>
    <w:basedOn w:val="DefaultParagraphFont"/>
    <w:uiPriority w:val="31"/>
    <w:qFormat/>
    <w:rsid w:val="00D91441"/>
    <w:rPr>
      <w:caps w:val="0"/>
      <w:smallCaps w:val="0"/>
      <w:color w:val="000000" w:themeColor="text1"/>
      <w:u w:val="single"/>
    </w:rPr>
  </w:style>
  <w:style w:type="table" w:styleId="TableGrid">
    <w:name w:val="Table Grid"/>
    <w:aliases w:val="Ranpak Table1"/>
    <w:basedOn w:val="TableNormal"/>
    <w:uiPriority w:val="59"/>
    <w:rsid w:val="00D9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1441"/>
    <w:pPr>
      <w:spacing w:line="780" w:lineRule="exact"/>
      <w:contextualSpacing/>
    </w:pPr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D91441"/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E60E8A"/>
    <w:rPr>
      <w:color w:val="0297DB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480A5F"/>
    <w:rPr>
      <w:color w:val="808080"/>
    </w:rPr>
  </w:style>
  <w:style w:type="paragraph" w:styleId="NormalWeb">
    <w:name w:val="Normal (Web)"/>
    <w:basedOn w:val="Normal"/>
    <w:uiPriority w:val="99"/>
    <w:unhideWhenUsed/>
    <w:rsid w:val="0023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nediv1">
    <w:name w:val="contentpanediv1"/>
    <w:basedOn w:val="DefaultParagraphFont"/>
    <w:rsid w:val="0023521D"/>
  </w:style>
  <w:style w:type="character" w:styleId="UnresolvedMention">
    <w:name w:val="Unresolved Mention"/>
    <w:basedOn w:val="DefaultParagraphFont"/>
    <w:uiPriority w:val="99"/>
    <w:semiHidden/>
    <w:unhideWhenUsed/>
    <w:rsid w:val="00D50A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6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225D5"/>
    <w:rPr>
      <w:color w:val="0297DB" w:themeColor="followedHyperlink"/>
      <w:u w:val="single"/>
    </w:rPr>
  </w:style>
  <w:style w:type="paragraph" w:styleId="Revision">
    <w:name w:val="Revision"/>
    <w:hidden/>
    <w:uiPriority w:val="99"/>
    <w:semiHidden/>
    <w:rsid w:val="003B734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65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5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5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16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167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1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pak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anpa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npak.com/uk/keep-it-coo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Ranpak">
  <a:themeElements>
    <a:clrScheme name="Ranpak">
      <a:dk1>
        <a:sysClr val="windowText" lastClr="000000"/>
      </a:dk1>
      <a:lt1>
        <a:sysClr val="window" lastClr="FFFFFF"/>
      </a:lt1>
      <a:dk2>
        <a:srgbClr val="44546A"/>
      </a:dk2>
      <a:lt2>
        <a:srgbClr val="FCF8F5"/>
      </a:lt2>
      <a:accent1>
        <a:srgbClr val="0297DB"/>
      </a:accent1>
      <a:accent2>
        <a:srgbClr val="00AA3F"/>
      </a:accent2>
      <a:accent3>
        <a:srgbClr val="898989"/>
      </a:accent3>
      <a:accent4>
        <a:srgbClr val="A5D435"/>
      </a:accent4>
      <a:accent5>
        <a:srgbClr val="5EBCE8"/>
      </a:accent5>
      <a:accent6>
        <a:srgbClr val="E74443"/>
      </a:accent6>
      <a:hlink>
        <a:srgbClr val="0297DB"/>
      </a:hlink>
      <a:folHlink>
        <a:srgbClr val="0297DB"/>
      </a:folHlink>
    </a:clrScheme>
    <a:fontScheme name="Ranpak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B382-3537-44B2-B359-9BA31BEE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Ranpak BV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Dullens, Lars</dc:creator>
  <cp:keywords/>
  <dc:description/>
  <cp:lastModifiedBy>elina.j@duomedia.com</cp:lastModifiedBy>
  <cp:revision>7</cp:revision>
  <cp:lastPrinted>2021-07-22T09:48:00Z</cp:lastPrinted>
  <dcterms:created xsi:type="dcterms:W3CDTF">2021-09-09T07:55:00Z</dcterms:created>
  <dcterms:modified xsi:type="dcterms:W3CDTF">2021-09-27T09:13:00Z</dcterms:modified>
</cp:coreProperties>
</file>