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BF31" w14:textId="77777777" w:rsidR="00881BAD" w:rsidRPr="00A903C3" w:rsidRDefault="00AE0ECD">
      <w:pPr>
        <w:spacing w:line="280" w:lineRule="auto"/>
        <w:rPr>
          <w:rFonts w:ascii="Arial" w:eastAsia="Arial" w:hAnsi="Arial" w:cs="Arial"/>
          <w:sz w:val="22"/>
          <w:szCs w:val="22"/>
          <w:lang w:val="it-IT"/>
        </w:rPr>
      </w:pPr>
      <w:r>
        <w:rPr>
          <w:rFonts w:ascii="Arial" w:eastAsia="Arial" w:hAnsi="Arial" w:cs="Arial"/>
          <w:sz w:val="22"/>
          <w:szCs w:val="22"/>
          <w:lang w:val="it-IT"/>
        </w:rPr>
        <w:t>PER PUBBLICAZIONE IMMEDIATA</w:t>
      </w:r>
    </w:p>
    <w:p w14:paraId="678DB5AE" w14:textId="77777777" w:rsidR="00881BAD" w:rsidRPr="00A903C3" w:rsidRDefault="00881BAD">
      <w:pPr>
        <w:spacing w:line="280" w:lineRule="auto"/>
        <w:rPr>
          <w:rFonts w:ascii="Arial" w:eastAsia="Arial" w:hAnsi="Arial" w:cs="Arial"/>
          <w:sz w:val="22"/>
          <w:szCs w:val="22"/>
          <w:lang w:val="it-IT"/>
        </w:rPr>
      </w:pPr>
    </w:p>
    <w:p w14:paraId="3790B4DA" w14:textId="77777777" w:rsidR="00DA0A7D" w:rsidRDefault="00AE0ECD">
      <w:pPr>
        <w:spacing w:line="280" w:lineRule="auto"/>
        <w:jc w:val="center"/>
        <w:rPr>
          <w:rFonts w:ascii="Arial" w:eastAsia="Arial" w:hAnsi="Arial" w:cs="Arial"/>
          <w:b/>
          <w:bCs/>
          <w:sz w:val="28"/>
          <w:szCs w:val="28"/>
          <w:lang w:val="it-IT"/>
        </w:rPr>
      </w:pPr>
      <w:r>
        <w:rPr>
          <w:rFonts w:ascii="Arial" w:eastAsia="Arial" w:hAnsi="Arial" w:cs="Arial"/>
          <w:b/>
          <w:bCs/>
          <w:sz w:val="28"/>
          <w:szCs w:val="28"/>
          <w:lang w:val="it-IT"/>
        </w:rPr>
        <w:t xml:space="preserve">Nuove applicazioni per etichette digitali con la serie </w:t>
      </w:r>
    </w:p>
    <w:p w14:paraId="427FD038" w14:textId="0C947D1F" w:rsidR="00881BAD" w:rsidRPr="00A903C3" w:rsidRDefault="00AE0ECD">
      <w:pPr>
        <w:spacing w:line="280" w:lineRule="auto"/>
        <w:jc w:val="center"/>
        <w:rPr>
          <w:rFonts w:ascii="Arial" w:eastAsia="Arial" w:hAnsi="Arial" w:cs="Arial"/>
          <w:b/>
          <w:sz w:val="28"/>
          <w:szCs w:val="28"/>
          <w:lang w:val="it-IT"/>
        </w:rPr>
      </w:pPr>
      <w:proofErr w:type="spellStart"/>
      <w:r>
        <w:rPr>
          <w:rFonts w:ascii="Arial" w:eastAsia="Arial" w:hAnsi="Arial" w:cs="Arial"/>
          <w:b/>
          <w:bCs/>
          <w:sz w:val="28"/>
          <w:szCs w:val="28"/>
          <w:lang w:val="it-IT"/>
        </w:rPr>
        <w:t>Panther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lang w:val="it-IT"/>
        </w:rPr>
        <w:t xml:space="preserve"> 2.0 di Xeikon</w:t>
      </w:r>
    </w:p>
    <w:p w14:paraId="3C63BF6C" w14:textId="77777777" w:rsidR="00881BAD" w:rsidRPr="00A903C3" w:rsidRDefault="00881BAD">
      <w:pPr>
        <w:spacing w:line="280" w:lineRule="auto"/>
        <w:jc w:val="center"/>
        <w:rPr>
          <w:rFonts w:ascii="Arial" w:eastAsia="Arial" w:hAnsi="Arial" w:cs="Arial"/>
          <w:b/>
          <w:sz w:val="22"/>
          <w:szCs w:val="22"/>
          <w:lang w:val="it-IT"/>
        </w:rPr>
      </w:pPr>
    </w:p>
    <w:p w14:paraId="59B36C39" w14:textId="1E7B248B" w:rsidR="00881BAD" w:rsidRPr="00A903C3" w:rsidRDefault="00AE0ECD">
      <w:pPr>
        <w:spacing w:line="280" w:lineRule="auto"/>
        <w:jc w:val="center"/>
        <w:rPr>
          <w:rFonts w:ascii="Arial" w:eastAsia="Arial" w:hAnsi="Arial" w:cs="Arial"/>
          <w:b/>
          <w:sz w:val="22"/>
          <w:szCs w:val="22"/>
          <w:lang w:val="it-IT"/>
        </w:rPr>
      </w:pPr>
      <w:r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Salto di qualità per il portafoglio di </w:t>
      </w:r>
      <w:r w:rsidR="00A903C3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soluzioni per </w:t>
      </w:r>
      <w:r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etichette con le macchine da stampa </w:t>
      </w:r>
      <w:r w:rsidR="00697829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inkjet </w:t>
      </w:r>
      <w:r>
        <w:rPr>
          <w:rFonts w:ascii="Arial" w:eastAsia="Arial" w:hAnsi="Arial" w:cs="Arial"/>
          <w:b/>
          <w:bCs/>
          <w:sz w:val="22"/>
          <w:szCs w:val="22"/>
          <w:lang w:val="it-IT"/>
        </w:rPr>
        <w:t>UV Xeikon PX2200 e Xeikon PX3300</w:t>
      </w:r>
    </w:p>
    <w:p w14:paraId="534BA651" w14:textId="77777777" w:rsidR="00881BAD" w:rsidRPr="00A903C3" w:rsidRDefault="00881BAD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Arial" w:eastAsia="Arial" w:hAnsi="Arial" w:cs="Arial"/>
          <w:b/>
          <w:i/>
          <w:color w:val="000000"/>
          <w:sz w:val="20"/>
          <w:szCs w:val="20"/>
          <w:lang w:val="it-IT"/>
        </w:rPr>
      </w:pPr>
    </w:p>
    <w:p w14:paraId="18384293" w14:textId="7AAE5234" w:rsidR="00881BAD" w:rsidRPr="00A903C3" w:rsidRDefault="00AE0ECD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it-IT"/>
        </w:rPr>
        <w:t>Lier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  <w:t xml:space="preserve">, 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>Belgio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  <w:t xml:space="preserve">, </w:t>
      </w:r>
      <w:r w:rsidR="00DA0A7D">
        <w:rPr>
          <w:rFonts w:ascii="Arial" w:eastAsia="Arial" w:hAnsi="Arial" w:cs="Arial"/>
          <w:b/>
          <w:bCs/>
          <w:sz w:val="20"/>
          <w:szCs w:val="20"/>
          <w:lang w:val="it-IT"/>
        </w:rPr>
        <w:t>26</w:t>
      </w:r>
      <w:r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  <w:t xml:space="preserve">ottobre 2021 </w:t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– </w:t>
      </w:r>
      <w:r>
        <w:rPr>
          <w:rFonts w:ascii="Arial" w:eastAsia="Arial" w:hAnsi="Arial" w:cs="Arial"/>
          <w:sz w:val="20"/>
          <w:szCs w:val="20"/>
          <w:lang w:val="it-IT"/>
        </w:rPr>
        <w:t>Xeikon ha annunciato la versione 2.0 dell</w:t>
      </w:r>
      <w:r w:rsidR="0094670D">
        <w:rPr>
          <w:rFonts w:ascii="Arial" w:eastAsia="Arial" w:hAnsi="Arial" w:cs="Arial"/>
          <w:sz w:val="20"/>
          <w:szCs w:val="20"/>
          <w:lang w:val="it-IT"/>
        </w:rPr>
        <w:t>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sua tecnologia </w:t>
      </w:r>
      <w:r w:rsidR="00180BEA">
        <w:rPr>
          <w:rFonts w:ascii="Arial" w:eastAsia="Arial" w:hAnsi="Arial" w:cs="Arial"/>
          <w:sz w:val="20"/>
          <w:szCs w:val="20"/>
          <w:lang w:val="it-IT"/>
        </w:rPr>
        <w:t>i</w:t>
      </w:r>
      <w:r w:rsidR="008527D8">
        <w:rPr>
          <w:rFonts w:ascii="Arial" w:eastAsia="Arial" w:hAnsi="Arial" w:cs="Arial"/>
          <w:sz w:val="20"/>
          <w:szCs w:val="20"/>
          <w:lang w:val="it-IT"/>
        </w:rPr>
        <w:t>n</w:t>
      </w:r>
      <w:r w:rsidR="00180BEA">
        <w:rPr>
          <w:rFonts w:ascii="Arial" w:eastAsia="Arial" w:hAnsi="Arial" w:cs="Arial"/>
          <w:sz w:val="20"/>
          <w:szCs w:val="20"/>
          <w:lang w:val="it-IT"/>
        </w:rPr>
        <w:t>kjet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UV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con il lancio di due macchine da stampa per etichette: Xeikon PX3300 e Xeikon PX2200. Con l'evolversi dell'ampio portafoglio dell'azienda, in linea con gli sviluppi della tecnologia, le nuove macchine da stampa, che </w:t>
      </w:r>
      <w:r>
        <w:rPr>
          <w:rFonts w:ascii="Arial" w:eastAsia="Arial" w:hAnsi="Arial" w:cs="Arial"/>
          <w:sz w:val="20"/>
          <w:szCs w:val="20"/>
          <w:highlight w:val="white"/>
          <w:lang w:val="it-IT"/>
        </w:rPr>
        <w:t>sostituiscono Xeikon PX3000 e Xeikon PX2000</w:t>
      </w:r>
      <w:r>
        <w:rPr>
          <w:rFonts w:ascii="Arial" w:eastAsia="Arial" w:hAnsi="Arial" w:cs="Arial"/>
          <w:color w:val="55565B"/>
          <w:sz w:val="20"/>
          <w:szCs w:val="20"/>
          <w:highlight w:val="white"/>
          <w:lang w:val="it-IT"/>
        </w:rPr>
        <w:t xml:space="preserve">,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offrono progressi </w:t>
      </w:r>
      <w:r w:rsidR="00683B38">
        <w:rPr>
          <w:rFonts w:ascii="Arial" w:eastAsia="Arial" w:hAnsi="Arial" w:cs="Arial"/>
          <w:sz w:val="20"/>
          <w:szCs w:val="20"/>
          <w:lang w:val="it-IT"/>
        </w:rPr>
        <w:t xml:space="preserve">per le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applicazioni </w:t>
      </w:r>
      <w:r w:rsidR="00683B38">
        <w:rPr>
          <w:rFonts w:ascii="Arial" w:eastAsia="Arial" w:hAnsi="Arial" w:cs="Arial"/>
          <w:sz w:val="20"/>
          <w:szCs w:val="20"/>
          <w:lang w:val="it-IT"/>
        </w:rPr>
        <w:t xml:space="preserve">possibili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="004E2EC4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>
        <w:rPr>
          <w:rFonts w:ascii="Arial" w:eastAsia="Arial" w:hAnsi="Arial" w:cs="Arial"/>
          <w:sz w:val="20"/>
          <w:szCs w:val="20"/>
          <w:lang w:val="it-IT"/>
        </w:rPr>
        <w:t>componenti modulari</w:t>
      </w:r>
      <w:r w:rsidR="004E2EC4">
        <w:rPr>
          <w:rFonts w:ascii="Arial" w:eastAsia="Arial" w:hAnsi="Arial" w:cs="Arial"/>
          <w:sz w:val="20"/>
          <w:szCs w:val="20"/>
          <w:lang w:val="it-IT"/>
        </w:rPr>
        <w:t>, tutto per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digitalizzare la stampa. </w:t>
      </w:r>
    </w:p>
    <w:p w14:paraId="415ED061" w14:textId="77777777" w:rsidR="00881BAD" w:rsidRPr="00A903C3" w:rsidRDefault="00881BAD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6D6CDDF2" w14:textId="2159E764" w:rsidR="00881BAD" w:rsidRPr="00A903C3" w:rsidRDefault="00AE0EC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>Filip</w:t>
      </w:r>
      <w:r w:rsidR="00A903C3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Weymans, vicepresidente marketing: “Stiamo tracciando un percorso che porta alla completa digitalizzazione della stampa. La reattività è ormai cruciale per qualsiasi azienda e può essere </w:t>
      </w:r>
      <w:r w:rsidR="000D542B">
        <w:rPr>
          <w:rFonts w:ascii="Arial" w:eastAsia="Arial" w:hAnsi="Arial" w:cs="Arial"/>
          <w:sz w:val="20"/>
          <w:szCs w:val="20"/>
          <w:lang w:val="it-IT"/>
        </w:rPr>
        <w:t>raggiunta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con efficacia solo digitalizzando tutti i processi relativi al</w:t>
      </w:r>
      <w:r w:rsidR="006D2702">
        <w:rPr>
          <w:rFonts w:ascii="Arial" w:eastAsia="Arial" w:hAnsi="Arial" w:cs="Arial"/>
          <w:sz w:val="20"/>
          <w:szCs w:val="20"/>
          <w:lang w:val="it-IT"/>
        </w:rPr>
        <w:t xml:space="preserve"> processo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di stampa, e non solo la stampa. L</w:t>
      </w:r>
      <w:r w:rsidR="008E365C">
        <w:rPr>
          <w:rFonts w:ascii="Arial" w:eastAsia="Arial" w:hAnsi="Arial" w:cs="Arial"/>
          <w:sz w:val="20"/>
          <w:szCs w:val="20"/>
          <w:lang w:val="it-IT"/>
        </w:rPr>
        <w:t>a base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di un ambiente </w:t>
      </w:r>
      <w:r w:rsidR="008E365C">
        <w:rPr>
          <w:rFonts w:ascii="Arial" w:eastAsia="Arial" w:hAnsi="Arial" w:cs="Arial"/>
          <w:sz w:val="20"/>
          <w:szCs w:val="20"/>
          <w:lang w:val="it-IT"/>
        </w:rPr>
        <w:t xml:space="preserve">di produzione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digitale </w:t>
      </w:r>
      <w:r w:rsidR="008E365C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 w:rsidR="00A903C3">
        <w:rPr>
          <w:rFonts w:ascii="Arial" w:eastAsia="Arial" w:hAnsi="Arial" w:cs="Arial"/>
          <w:sz w:val="20"/>
          <w:szCs w:val="20"/>
          <w:lang w:val="it-IT"/>
        </w:rPr>
        <w:t xml:space="preserve">la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raccolta digitale dei dati. </w:t>
      </w:r>
      <w:r w:rsidR="005A0009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dati, </w:t>
      </w:r>
      <w:r w:rsidR="005A0009">
        <w:rPr>
          <w:rFonts w:ascii="Arial" w:eastAsia="Arial" w:hAnsi="Arial" w:cs="Arial"/>
          <w:sz w:val="20"/>
          <w:szCs w:val="20"/>
          <w:lang w:val="it-IT"/>
        </w:rPr>
        <w:t>acquisiti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in tempo reale, </w:t>
      </w:r>
      <w:r w:rsidR="00AF4BBC">
        <w:rPr>
          <w:rFonts w:ascii="Arial" w:eastAsia="Arial" w:hAnsi="Arial" w:cs="Arial"/>
          <w:sz w:val="20"/>
          <w:szCs w:val="20"/>
          <w:lang w:val="it-IT"/>
        </w:rPr>
        <w:t xml:space="preserve">sono </w:t>
      </w:r>
      <w:r>
        <w:rPr>
          <w:rFonts w:ascii="Arial" w:eastAsia="Arial" w:hAnsi="Arial" w:cs="Arial"/>
          <w:sz w:val="20"/>
          <w:szCs w:val="20"/>
          <w:lang w:val="it-IT"/>
        </w:rPr>
        <w:t>le informazioni che consentono ai trasformatori di etichette di prendere decisioni basate su fatti</w:t>
      </w:r>
      <w:r w:rsidR="00AF4BBC">
        <w:rPr>
          <w:rFonts w:ascii="Arial" w:eastAsia="Arial" w:hAnsi="Arial" w:cs="Arial"/>
          <w:sz w:val="20"/>
          <w:szCs w:val="20"/>
          <w:lang w:val="it-IT"/>
        </w:rPr>
        <w:t xml:space="preserve"> concreti</w:t>
      </w:r>
      <w:r>
        <w:rPr>
          <w:rFonts w:ascii="Arial" w:eastAsia="Arial" w:hAnsi="Arial" w:cs="Arial"/>
          <w:sz w:val="20"/>
          <w:szCs w:val="20"/>
          <w:lang w:val="it-IT"/>
        </w:rPr>
        <w:t>. Un altro aspetto è l'interconnessione nella produzione tra macchine e operatori, che permette di trasferire informazioni relative ai lavori tra i differenti processi di produzione o di a</w:t>
      </w:r>
      <w:r w:rsidR="00AF4BBC">
        <w:rPr>
          <w:rFonts w:ascii="Arial" w:eastAsia="Arial" w:hAnsi="Arial" w:cs="Arial"/>
          <w:sz w:val="20"/>
          <w:szCs w:val="20"/>
          <w:lang w:val="it-IT"/>
        </w:rPr>
        <w:t>llertare g</w:t>
      </w:r>
      <w:r>
        <w:rPr>
          <w:rFonts w:ascii="Arial" w:eastAsia="Arial" w:hAnsi="Arial" w:cs="Arial"/>
          <w:sz w:val="20"/>
          <w:szCs w:val="20"/>
          <w:lang w:val="it-IT"/>
        </w:rPr>
        <w:t xml:space="preserve">li operatori quando necessario. Con la connettività cloud e le interfacce macchina-macchina e uomo-macchina per le nostre macchine da stampa </w:t>
      </w:r>
      <w:r w:rsidR="00766914">
        <w:rPr>
          <w:rFonts w:ascii="Arial" w:eastAsia="Arial" w:hAnsi="Arial" w:cs="Arial"/>
          <w:sz w:val="20"/>
          <w:szCs w:val="20"/>
          <w:lang w:val="it-IT"/>
        </w:rPr>
        <w:t xml:space="preserve">inkjet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UV, gli stampatori di etichette potranno portare l'eccellenza operativa ai massimi livelli. </w:t>
      </w:r>
      <w:r w:rsidR="00A903C3">
        <w:rPr>
          <w:rFonts w:ascii="Arial" w:eastAsia="Arial" w:hAnsi="Arial" w:cs="Arial"/>
          <w:sz w:val="20"/>
          <w:szCs w:val="20"/>
          <w:lang w:val="it-IT"/>
        </w:rPr>
        <w:t xml:space="preserve">Ciò offre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un enorme potenziale per ottimizzare l'OEE, incrementare la sostenibilità e dare alle imprese solidità per qualsiasi sviluppo futuro." </w:t>
      </w:r>
    </w:p>
    <w:p w14:paraId="048B7C69" w14:textId="77777777" w:rsidR="00881BAD" w:rsidRPr="00A903C3" w:rsidRDefault="00881BA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76308668" w14:textId="0913FFBA" w:rsidR="00881BAD" w:rsidRPr="00A903C3" w:rsidRDefault="00AE0ECD">
      <w:pPr>
        <w:spacing w:line="280" w:lineRule="auto"/>
        <w:jc w:val="both"/>
        <w:rPr>
          <w:rFonts w:ascii="Arial" w:eastAsia="Arial" w:hAnsi="Arial" w:cs="Arial"/>
          <w:color w:val="070A11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La nuova serie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2.0 </w:t>
      </w:r>
      <w:r w:rsidR="0094670D">
        <w:rPr>
          <w:rFonts w:ascii="Arial" w:eastAsia="Arial" w:hAnsi="Arial" w:cs="Arial"/>
          <w:sz w:val="20"/>
          <w:szCs w:val="20"/>
          <w:lang w:val="it-IT"/>
        </w:rPr>
        <w:t>dà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inoltre agli stampatori di etichette nuove opportunità per ampliare il proprio portafoglio di applicazioni. La nuova e robusta tecnologia Xeikon presenta un</w:t>
      </w:r>
      <w:r w:rsidR="006C6BCB">
        <w:rPr>
          <w:rFonts w:ascii="Arial" w:eastAsia="Arial" w:hAnsi="Arial" w:cs="Arial"/>
          <w:sz w:val="20"/>
          <w:szCs w:val="20"/>
          <w:lang w:val="it-IT"/>
        </w:rPr>
        <w:t xml:space="preserve"> nuovo tavolo di giunzione</w:t>
      </w:r>
      <w:r>
        <w:rPr>
          <w:rFonts w:ascii="Arial" w:eastAsia="Arial" w:hAnsi="Arial" w:cs="Arial"/>
          <w:sz w:val="20"/>
          <w:szCs w:val="20"/>
          <w:lang w:val="it-IT"/>
        </w:rPr>
        <w:t>, c</w:t>
      </w:r>
      <w:r w:rsidR="00622531">
        <w:rPr>
          <w:rFonts w:ascii="Arial" w:eastAsia="Arial" w:hAnsi="Arial" w:cs="Arial"/>
          <w:sz w:val="20"/>
          <w:szCs w:val="20"/>
          <w:lang w:val="it-IT"/>
        </w:rPr>
        <w:t>ontrollo del</w:t>
      </w:r>
      <w:r w:rsidR="00685C6E">
        <w:rPr>
          <w:rFonts w:ascii="Arial" w:eastAsia="Arial" w:hAnsi="Arial" w:cs="Arial"/>
          <w:sz w:val="20"/>
          <w:szCs w:val="20"/>
          <w:lang w:val="it-IT"/>
        </w:rPr>
        <w:t>l</w:t>
      </w:r>
      <w:r w:rsidR="00622531">
        <w:rPr>
          <w:rFonts w:ascii="Arial" w:eastAsia="Arial" w:hAnsi="Arial" w:cs="Arial"/>
          <w:sz w:val="20"/>
          <w:szCs w:val="20"/>
          <w:lang w:val="it-IT"/>
        </w:rPr>
        <w:t>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bobina e rulli raffreddati nella sezione di polimerizzazione. Ciò consente di stampare etichette di alta qualità su una più ampia varietà di supporti, tra cui materiali d</w:t>
      </w:r>
      <w:r w:rsidR="00685C6E">
        <w:rPr>
          <w:rFonts w:ascii="Arial" w:eastAsia="Arial" w:hAnsi="Arial" w:cs="Arial"/>
          <w:sz w:val="20"/>
          <w:szCs w:val="20"/>
          <w:lang w:val="it-IT"/>
        </w:rPr>
        <w:t>el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tipo trasparente su trasparente, che richiedono un bianco opaco di qualità elevata per </w:t>
      </w:r>
      <w:r w:rsidR="00D102B4">
        <w:rPr>
          <w:rFonts w:ascii="Arial" w:eastAsia="Arial" w:hAnsi="Arial" w:cs="Arial"/>
          <w:sz w:val="20"/>
          <w:szCs w:val="20"/>
          <w:lang w:val="it-IT"/>
        </w:rPr>
        <w:t xml:space="preserve">evidenziare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il design. Entrambe le macchine possono essere configurate con una quinta stazione di stampa per inchiostro bianco e possono stampare su un'ampia gamma di </w:t>
      </w:r>
      <w:r>
        <w:rPr>
          <w:rFonts w:ascii="Arial" w:eastAsia="Arial" w:hAnsi="Arial" w:cs="Arial"/>
          <w:color w:val="070A11"/>
          <w:sz w:val="20"/>
          <w:szCs w:val="20"/>
          <w:lang w:val="it-IT"/>
        </w:rPr>
        <w:t xml:space="preserve">supporti autoadesivi oltre a trasparente su trasparente, tra cui carta patinata, vinile, polipropilene, polietilene, PET e </w:t>
      </w:r>
      <w:r w:rsidR="00F718F1">
        <w:rPr>
          <w:rFonts w:ascii="Arial" w:eastAsia="Arial" w:hAnsi="Arial" w:cs="Arial"/>
          <w:color w:val="070A11"/>
          <w:sz w:val="20"/>
          <w:szCs w:val="20"/>
          <w:lang w:val="it-IT"/>
        </w:rPr>
        <w:t xml:space="preserve">supporti </w:t>
      </w:r>
      <w:r>
        <w:rPr>
          <w:rFonts w:ascii="Arial" w:eastAsia="Arial" w:hAnsi="Arial" w:cs="Arial"/>
          <w:color w:val="070A11"/>
          <w:sz w:val="20"/>
          <w:szCs w:val="20"/>
          <w:lang w:val="it-IT"/>
        </w:rPr>
        <w:t xml:space="preserve">metallizzati. </w:t>
      </w:r>
    </w:p>
    <w:p w14:paraId="3EA141D0" w14:textId="77777777" w:rsidR="00881BAD" w:rsidRPr="00A903C3" w:rsidRDefault="00881BAD">
      <w:pPr>
        <w:spacing w:line="280" w:lineRule="auto"/>
        <w:jc w:val="both"/>
        <w:rPr>
          <w:rFonts w:ascii="Arial" w:eastAsia="Arial" w:hAnsi="Arial" w:cs="Arial"/>
          <w:color w:val="070A11"/>
          <w:sz w:val="20"/>
          <w:szCs w:val="20"/>
          <w:lang w:val="it-IT"/>
        </w:rPr>
      </w:pPr>
    </w:p>
    <w:p w14:paraId="4B66901E" w14:textId="374ED9D5" w:rsidR="00881BAD" w:rsidRPr="00A903C3" w:rsidRDefault="00AE0EC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Le macchine da stampa Xeikon PX2200 e PX3300 sfruttano i vantaggi degli inchiostri UV PantherCure, che soddisfano </w:t>
      </w:r>
      <w:r w:rsidR="0057325F">
        <w:rPr>
          <w:rFonts w:ascii="Arial" w:eastAsia="Arial" w:hAnsi="Arial" w:cs="Arial"/>
          <w:sz w:val="20"/>
          <w:szCs w:val="20"/>
          <w:lang w:val="it-IT"/>
        </w:rPr>
        <w:t>le richieste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dei proprietari dei marchi </w:t>
      </w:r>
      <w:r w:rsidR="00EA1173">
        <w:rPr>
          <w:rFonts w:ascii="Arial" w:eastAsia="Arial" w:hAnsi="Arial" w:cs="Arial"/>
          <w:sz w:val="20"/>
          <w:szCs w:val="20"/>
          <w:lang w:val="it-IT"/>
        </w:rPr>
        <w:t>relativamente alla lucidità,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EA1173">
        <w:rPr>
          <w:rFonts w:ascii="Arial" w:eastAsia="Arial" w:hAnsi="Arial" w:cs="Arial"/>
          <w:sz w:val="20"/>
          <w:szCs w:val="20"/>
          <w:lang w:val="it-IT"/>
        </w:rPr>
        <w:t>alla durat</w:t>
      </w:r>
      <w:r w:rsidR="00897A10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="00897A10">
        <w:rPr>
          <w:rFonts w:ascii="Arial" w:eastAsia="Arial" w:hAnsi="Arial" w:cs="Arial"/>
          <w:sz w:val="20"/>
          <w:szCs w:val="20"/>
          <w:lang w:val="it-IT"/>
        </w:rPr>
        <w:t xml:space="preserve">alla </w:t>
      </w:r>
      <w:r>
        <w:rPr>
          <w:rFonts w:ascii="Arial" w:eastAsia="Arial" w:hAnsi="Arial" w:cs="Arial"/>
          <w:sz w:val="20"/>
          <w:szCs w:val="20"/>
          <w:lang w:val="it-IT"/>
        </w:rPr>
        <w:t>resistenza a</w:t>
      </w:r>
      <w:r w:rsidR="00897A10">
        <w:rPr>
          <w:rFonts w:ascii="Arial" w:eastAsia="Arial" w:hAnsi="Arial" w:cs="Arial"/>
          <w:sz w:val="20"/>
          <w:szCs w:val="20"/>
          <w:lang w:val="it-IT"/>
        </w:rPr>
        <w:t>llo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sfregament</w:t>
      </w:r>
      <w:r w:rsidR="00897A10">
        <w:rPr>
          <w:rFonts w:ascii="Arial" w:eastAsia="Arial" w:hAnsi="Arial" w:cs="Arial"/>
          <w:sz w:val="20"/>
          <w:szCs w:val="20"/>
          <w:lang w:val="it-IT"/>
        </w:rPr>
        <w:t>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897A10">
        <w:rPr>
          <w:rFonts w:ascii="Arial" w:eastAsia="Arial" w:hAnsi="Arial" w:cs="Arial"/>
          <w:sz w:val="20"/>
          <w:szCs w:val="20"/>
          <w:lang w:val="it-IT"/>
        </w:rPr>
        <w:t>delle etichette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. La tecnologia UV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DuraCure</w:t>
      </w:r>
      <w:r>
        <w:rPr>
          <w:rFonts w:ascii="Arial" w:eastAsia="Arial" w:hAnsi="Arial" w:cs="Arial"/>
          <w:sz w:val="20"/>
          <w:szCs w:val="20"/>
          <w:vertAlign w:val="superscript"/>
          <w:lang w:val="it-IT"/>
        </w:rPr>
        <w:t>TM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produce effetti di elevata lucidità nella più ampia gamma cromatica, offrendo al contempo una dura</w:t>
      </w:r>
      <w:r w:rsidR="000976C0">
        <w:rPr>
          <w:rFonts w:ascii="Arial" w:eastAsia="Arial" w:hAnsi="Arial" w:cs="Arial"/>
          <w:sz w:val="20"/>
          <w:szCs w:val="20"/>
          <w:lang w:val="it-IT"/>
        </w:rPr>
        <w:t>ta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eccezionale per molteplici applicazioni, quali etichette industriali e per prodotti chimici e per la casa, etichette di fascia alta per birre, liquori e bevande di qualità e per i settori della salute e la bellezza. </w:t>
      </w:r>
    </w:p>
    <w:p w14:paraId="38B3BAA5" w14:textId="77777777" w:rsidR="00881BAD" w:rsidRPr="00A903C3" w:rsidRDefault="00881BA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620C2D6C" w14:textId="5896D6F5" w:rsidR="00881BAD" w:rsidRPr="00A903C3" w:rsidRDefault="00AE0EC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Gestite dal potente front-end digitale (DFE) Xeikon X-800, le nuove macchine da stampa </w:t>
      </w:r>
      <w:r w:rsidR="00E8124D">
        <w:rPr>
          <w:rFonts w:ascii="Arial" w:eastAsia="Arial" w:hAnsi="Arial" w:cs="Arial"/>
          <w:sz w:val="20"/>
          <w:szCs w:val="20"/>
          <w:lang w:val="it-IT"/>
        </w:rPr>
        <w:t>inkjet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UV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offrono qualità di stampa superiore e costante unita a una produttività leader del settore. La X-800 fornisce connettività cloud, con accesso ai dati relativi sia alla macchina sia ai lavori, ad es</w:t>
      </w:r>
      <w:r w:rsidR="00E8124D">
        <w:rPr>
          <w:rFonts w:ascii="Arial" w:eastAsia="Arial" w:hAnsi="Arial" w:cs="Arial"/>
          <w:sz w:val="20"/>
          <w:szCs w:val="20"/>
          <w:lang w:val="it-IT"/>
        </w:rPr>
        <w:t>empio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consumo dell'inchiostro, tempo di stampa ecc. L'ultima generazione Xeikon X-800 consente applicazioni uniche sulla serie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, come ad esempio la stampa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aptica</w:t>
      </w:r>
      <w:proofErr w:type="spellEnd"/>
      <w:r w:rsidR="00B23CC2">
        <w:rPr>
          <w:rFonts w:ascii="Arial" w:eastAsia="Arial" w:hAnsi="Arial" w:cs="Arial"/>
          <w:sz w:val="20"/>
          <w:szCs w:val="20"/>
          <w:lang w:val="it-IT"/>
        </w:rPr>
        <w:t>: lo</w:t>
      </w:r>
      <w:r w:rsidR="0094670D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strato tattile di bianco </w:t>
      </w:r>
      <w:r w:rsidR="00E1376C">
        <w:rPr>
          <w:rFonts w:ascii="Arial" w:eastAsia="Arial" w:hAnsi="Arial" w:cs="Arial"/>
          <w:sz w:val="20"/>
          <w:szCs w:val="20"/>
          <w:lang w:val="it-IT"/>
        </w:rPr>
        <w:t>è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un effetto </w:t>
      </w:r>
      <w:r w:rsidR="00E1376C">
        <w:rPr>
          <w:rFonts w:ascii="Arial" w:eastAsia="Arial" w:hAnsi="Arial" w:cs="Arial"/>
          <w:sz w:val="20"/>
          <w:szCs w:val="20"/>
          <w:lang w:val="it-IT"/>
        </w:rPr>
        <w:t>ricercato</w:t>
      </w:r>
      <w:r w:rsidR="00D34E20">
        <w:rPr>
          <w:rFonts w:ascii="Arial" w:eastAsia="Arial" w:hAnsi="Arial" w:cs="Arial"/>
          <w:sz w:val="20"/>
          <w:szCs w:val="20"/>
          <w:lang w:val="it-IT"/>
        </w:rPr>
        <w:t xml:space="preserve"> ottenuto</w:t>
      </w:r>
      <w:r w:rsidR="0094670D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in linea con la stampa a colori per la </w:t>
      </w:r>
      <w:r w:rsidR="00BF7B09">
        <w:rPr>
          <w:rFonts w:ascii="Arial" w:eastAsia="Arial" w:hAnsi="Arial" w:cs="Arial"/>
          <w:sz w:val="20"/>
          <w:szCs w:val="20"/>
          <w:lang w:val="it-IT"/>
        </w:rPr>
        <w:t>realizza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zione di etichette </w:t>
      </w:r>
      <w:r w:rsidR="002F3C97">
        <w:rPr>
          <w:rFonts w:ascii="Arial" w:eastAsia="Arial" w:hAnsi="Arial" w:cs="Arial"/>
          <w:sz w:val="20"/>
          <w:szCs w:val="20"/>
          <w:lang w:val="it-IT"/>
        </w:rPr>
        <w:t xml:space="preserve">materiche </w:t>
      </w:r>
      <w:r w:rsidR="00C76667">
        <w:rPr>
          <w:rFonts w:ascii="Arial" w:eastAsia="Arial" w:hAnsi="Arial" w:cs="Arial"/>
          <w:sz w:val="20"/>
          <w:szCs w:val="20"/>
          <w:lang w:val="it-IT"/>
        </w:rPr>
        <w:t>che danno anche la percezione del lusso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. </w:t>
      </w:r>
      <w:r>
        <w:rPr>
          <w:rFonts w:ascii="Arial" w:eastAsia="Arial" w:hAnsi="Arial" w:cs="Arial"/>
          <w:sz w:val="20"/>
          <w:szCs w:val="20"/>
          <w:lang w:val="it-IT"/>
        </w:rPr>
        <w:lastRenderedPageBreak/>
        <w:t>Elevata è anche la</w:t>
      </w:r>
      <w:r w:rsidR="00354697">
        <w:rPr>
          <w:rFonts w:ascii="Arial" w:eastAsia="Arial" w:hAnsi="Arial" w:cs="Arial"/>
          <w:sz w:val="20"/>
          <w:szCs w:val="20"/>
          <w:lang w:val="it-IT"/>
        </w:rPr>
        <w:t xml:space="preserve"> flessibili</w:t>
      </w:r>
      <w:r>
        <w:rPr>
          <w:rFonts w:ascii="Arial" w:eastAsia="Arial" w:hAnsi="Arial" w:cs="Arial"/>
          <w:sz w:val="20"/>
          <w:szCs w:val="20"/>
          <w:lang w:val="it-IT"/>
        </w:rPr>
        <w:t>tà, partendo dal bianco e nero fino a vari colori e alle più complesse applicazioni a dati variabili in quadricromia</w:t>
      </w:r>
      <w:r w:rsidR="00DD506B">
        <w:rPr>
          <w:rFonts w:ascii="Arial" w:eastAsia="Arial" w:hAnsi="Arial" w:cs="Arial"/>
          <w:sz w:val="20"/>
          <w:szCs w:val="20"/>
          <w:lang w:val="it-IT"/>
        </w:rPr>
        <w:t>,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C57460">
        <w:rPr>
          <w:rFonts w:ascii="Arial" w:eastAsia="Arial" w:hAnsi="Arial" w:cs="Arial"/>
          <w:sz w:val="20"/>
          <w:szCs w:val="20"/>
          <w:lang w:val="it-IT"/>
        </w:rPr>
        <w:t>grazie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C57460">
        <w:rPr>
          <w:rFonts w:ascii="Arial" w:eastAsia="Arial" w:hAnsi="Arial" w:cs="Arial"/>
          <w:sz w:val="20"/>
          <w:szCs w:val="20"/>
          <w:lang w:val="it-IT"/>
        </w:rPr>
        <w:t>al</w:t>
      </w:r>
      <w:r>
        <w:rPr>
          <w:rFonts w:ascii="Arial" w:eastAsia="Arial" w:hAnsi="Arial" w:cs="Arial"/>
          <w:sz w:val="20"/>
          <w:szCs w:val="20"/>
          <w:lang w:val="it-IT"/>
        </w:rPr>
        <w:t xml:space="preserve">la nuova opzione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VariOne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di Xeikon. </w:t>
      </w:r>
    </w:p>
    <w:p w14:paraId="08376E24" w14:textId="77777777" w:rsidR="00881BAD" w:rsidRPr="00A903C3" w:rsidRDefault="00881BA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51890FC1" w14:textId="23EB5501" w:rsidR="00881BAD" w:rsidRPr="00A903C3" w:rsidRDefault="00AE0EC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Con l'aggiunta di due nuove macchine, la serie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2.0 comprende ora 7 diverse macchine da stampa </w:t>
      </w:r>
      <w:r w:rsidR="00C57460">
        <w:rPr>
          <w:rFonts w:ascii="Arial" w:eastAsia="Arial" w:hAnsi="Arial" w:cs="Arial"/>
          <w:sz w:val="20"/>
          <w:szCs w:val="20"/>
          <w:lang w:val="it-IT"/>
        </w:rPr>
        <w:t xml:space="preserve">inkjet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UV, tra cui la Xeikon PX30000, disponibile </w:t>
      </w:r>
      <w:r w:rsidR="00D16825">
        <w:rPr>
          <w:rFonts w:ascii="Arial" w:eastAsia="Arial" w:hAnsi="Arial" w:cs="Arial"/>
          <w:sz w:val="20"/>
          <w:szCs w:val="20"/>
          <w:lang w:val="it-IT"/>
        </w:rPr>
        <w:t>co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n 6 (CMYKOV) o 8 (CMYKOV+WW) stazioni di stampa. </w:t>
      </w:r>
      <w:r w:rsidR="00D16825">
        <w:rPr>
          <w:rFonts w:ascii="Arial" w:eastAsia="Arial" w:hAnsi="Arial" w:cs="Arial"/>
          <w:sz w:val="20"/>
          <w:szCs w:val="20"/>
          <w:lang w:val="it-IT"/>
        </w:rPr>
        <w:t xml:space="preserve">La </w:t>
      </w:r>
      <w:r>
        <w:rPr>
          <w:rFonts w:ascii="Arial" w:eastAsia="Arial" w:hAnsi="Arial" w:cs="Arial"/>
          <w:sz w:val="20"/>
          <w:szCs w:val="20"/>
          <w:lang w:val="it-IT"/>
        </w:rPr>
        <w:t>Xeikon PX2200 (larghezza 220 mm)</w:t>
      </w:r>
      <w:r w:rsidR="00D16825">
        <w:rPr>
          <w:rFonts w:ascii="Arial" w:eastAsia="Arial" w:hAnsi="Arial" w:cs="Arial"/>
          <w:sz w:val="20"/>
          <w:szCs w:val="20"/>
          <w:lang w:val="it-IT"/>
        </w:rPr>
        <w:t xml:space="preserve"> è </w:t>
      </w:r>
      <w:r>
        <w:rPr>
          <w:rFonts w:ascii="Arial" w:eastAsia="Arial" w:hAnsi="Arial" w:cs="Arial"/>
          <w:sz w:val="20"/>
          <w:szCs w:val="20"/>
          <w:lang w:val="it-IT"/>
        </w:rPr>
        <w:t>disponibile con 4 o 5 stazioni di stampa, e</w:t>
      </w:r>
      <w:r w:rsidR="00D16825">
        <w:rPr>
          <w:rFonts w:ascii="Arial" w:eastAsia="Arial" w:hAnsi="Arial" w:cs="Arial"/>
          <w:sz w:val="20"/>
          <w:szCs w:val="20"/>
          <w:lang w:val="it-IT"/>
        </w:rPr>
        <w:t xml:space="preserve"> la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Xeikon PX3300 (larghezza 330 mm), </w:t>
      </w:r>
      <w:r w:rsidR="00302E9A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disponibile </w:t>
      </w:r>
      <w:r w:rsidR="00302E9A">
        <w:rPr>
          <w:rFonts w:ascii="Arial" w:eastAsia="Arial" w:hAnsi="Arial" w:cs="Arial"/>
          <w:sz w:val="20"/>
          <w:szCs w:val="20"/>
          <w:lang w:val="it-IT"/>
        </w:rPr>
        <w:t>co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n 4 o 5 stazioni di stampa o </w:t>
      </w:r>
      <w:r w:rsidR="00E90CE6">
        <w:rPr>
          <w:rFonts w:ascii="Arial" w:eastAsia="Arial" w:hAnsi="Arial" w:cs="Arial"/>
          <w:sz w:val="20"/>
          <w:szCs w:val="20"/>
          <w:lang w:val="it-IT"/>
        </w:rPr>
        <w:t>funzionalità HMI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6102BC">
        <w:rPr>
          <w:rFonts w:ascii="Arial" w:eastAsia="Arial" w:hAnsi="Arial" w:cs="Arial"/>
          <w:sz w:val="20"/>
          <w:szCs w:val="20"/>
          <w:lang w:val="it-IT"/>
        </w:rPr>
        <w:t>(H</w:t>
      </w:r>
      <w:r w:rsidR="006102BC" w:rsidRPr="006102BC">
        <w:rPr>
          <w:rFonts w:ascii="Arial" w:eastAsia="Arial" w:hAnsi="Arial" w:cs="Arial"/>
          <w:sz w:val="20"/>
          <w:szCs w:val="20"/>
          <w:lang w:val="it-IT"/>
        </w:rPr>
        <w:t>uman-</w:t>
      </w:r>
      <w:r w:rsidR="006102BC">
        <w:rPr>
          <w:rFonts w:ascii="Arial" w:eastAsia="Arial" w:hAnsi="Arial" w:cs="Arial"/>
          <w:sz w:val="20"/>
          <w:szCs w:val="20"/>
          <w:lang w:val="it-IT"/>
        </w:rPr>
        <w:t>M</w:t>
      </w:r>
      <w:r w:rsidR="006102BC" w:rsidRPr="006102BC">
        <w:rPr>
          <w:rFonts w:ascii="Arial" w:eastAsia="Arial" w:hAnsi="Arial" w:cs="Arial"/>
          <w:sz w:val="20"/>
          <w:szCs w:val="20"/>
          <w:lang w:val="it-IT"/>
        </w:rPr>
        <w:t xml:space="preserve">achine </w:t>
      </w:r>
      <w:r w:rsidR="006102BC">
        <w:rPr>
          <w:rFonts w:ascii="Arial" w:eastAsia="Arial" w:hAnsi="Arial" w:cs="Arial"/>
          <w:sz w:val="20"/>
          <w:szCs w:val="20"/>
          <w:lang w:val="it-IT"/>
        </w:rPr>
        <w:t>I</w:t>
      </w:r>
      <w:r w:rsidR="006102BC" w:rsidRPr="006102BC">
        <w:rPr>
          <w:rFonts w:ascii="Arial" w:eastAsia="Arial" w:hAnsi="Arial" w:cs="Arial"/>
          <w:sz w:val="20"/>
          <w:szCs w:val="20"/>
          <w:lang w:val="it-IT"/>
        </w:rPr>
        <w:t>nterface</w:t>
      </w:r>
      <w:r w:rsidR="006102BC">
        <w:rPr>
          <w:rFonts w:ascii="Arial" w:eastAsia="Arial" w:hAnsi="Arial" w:cs="Arial"/>
          <w:sz w:val="20"/>
          <w:szCs w:val="20"/>
          <w:lang w:val="it-IT"/>
        </w:rPr>
        <w:t xml:space="preserve">)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elevata. La serie di macchine da stampa Xeikon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Panther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>, oltre a offrire livelli prestazionali elevati e basso consumo energetico, è ora dotata di connessione cloud e interfaccia uomo-macchina di nuova generazione. Ciò aiuta gli operatori a monitorare il flusso di lavoro per ottimizzare la produttività, evitando tempi di inattività e colli di bottiglia, e ad eseguire modifiche a</w:t>
      </w:r>
      <w:r w:rsidR="0022037A">
        <w:rPr>
          <w:rFonts w:ascii="Arial" w:eastAsia="Arial" w:hAnsi="Arial" w:cs="Arial"/>
          <w:sz w:val="20"/>
          <w:szCs w:val="20"/>
          <w:lang w:val="it-IT"/>
        </w:rPr>
        <w:t>l volo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mantenendo </w:t>
      </w:r>
      <w:r w:rsidR="00AF799B">
        <w:rPr>
          <w:rFonts w:ascii="Arial" w:eastAsia="Arial" w:hAnsi="Arial" w:cs="Arial"/>
          <w:sz w:val="20"/>
          <w:szCs w:val="20"/>
          <w:lang w:val="it-IT"/>
        </w:rPr>
        <w:t xml:space="preserve">il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pieno controllo sui colori. </w:t>
      </w:r>
      <w:r w:rsidR="0094670D">
        <w:rPr>
          <w:rFonts w:ascii="Arial" w:eastAsia="Arial" w:hAnsi="Arial" w:cs="Arial"/>
          <w:sz w:val="20"/>
          <w:szCs w:val="20"/>
          <w:lang w:val="it-IT"/>
        </w:rPr>
        <w:t>Così g</w:t>
      </w:r>
      <w:r>
        <w:rPr>
          <w:rFonts w:ascii="Arial" w:eastAsia="Arial" w:hAnsi="Arial" w:cs="Arial"/>
          <w:sz w:val="20"/>
          <w:szCs w:val="20"/>
          <w:lang w:val="it-IT"/>
        </w:rPr>
        <w:t xml:space="preserve">li stampatori di etichette </w:t>
      </w:r>
      <w:r w:rsidR="0094670D">
        <w:rPr>
          <w:rFonts w:ascii="Arial" w:eastAsia="Arial" w:hAnsi="Arial" w:cs="Arial"/>
          <w:sz w:val="20"/>
          <w:szCs w:val="20"/>
          <w:lang w:val="it-IT"/>
        </w:rPr>
        <w:t>possono essere certi della massima qualità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="00295D83">
        <w:rPr>
          <w:rFonts w:ascii="Arial" w:eastAsia="Arial" w:hAnsi="Arial" w:cs="Arial"/>
          <w:sz w:val="20"/>
          <w:szCs w:val="20"/>
          <w:lang w:val="it-IT"/>
        </w:rPr>
        <w:t>per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ogni lavoro. Le nuove interfacce Xeikon consentono inoltre alle macchine da stampa di comunicare con altre apparecchiature, come le unità di finitura Xeikon.</w:t>
      </w:r>
    </w:p>
    <w:p w14:paraId="122E2D31" w14:textId="77777777" w:rsidR="00881BAD" w:rsidRPr="00A903C3" w:rsidRDefault="00AE0EC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 </w:t>
      </w:r>
    </w:p>
    <w:p w14:paraId="10886E9F" w14:textId="018EE038" w:rsidR="00881BAD" w:rsidRPr="00A903C3" w:rsidRDefault="00690FCB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Weymans conclude: “Le macchine da stampa </w:t>
      </w:r>
      <w:r w:rsidR="00AF799B">
        <w:rPr>
          <w:rFonts w:ascii="Arial" w:eastAsia="Arial" w:hAnsi="Arial" w:cs="Arial"/>
          <w:sz w:val="20"/>
          <w:szCs w:val="20"/>
          <w:lang w:val="it-IT"/>
        </w:rPr>
        <w:t xml:space="preserve">inkjet </w:t>
      </w:r>
      <w:r>
        <w:rPr>
          <w:rFonts w:ascii="Arial" w:eastAsia="Arial" w:hAnsi="Arial" w:cs="Arial"/>
          <w:sz w:val="20"/>
          <w:szCs w:val="20"/>
          <w:lang w:val="it-IT"/>
        </w:rPr>
        <w:t>UV Xeikon possono soddisfare qualsiasi richiesta dei trasformatori di etichett</w:t>
      </w:r>
      <w:r w:rsidR="00AF799B">
        <w:rPr>
          <w:rFonts w:ascii="Arial" w:eastAsia="Arial" w:hAnsi="Arial" w:cs="Arial"/>
          <w:sz w:val="20"/>
          <w:szCs w:val="20"/>
          <w:lang w:val="it-IT"/>
        </w:rPr>
        <w:t>e</w:t>
      </w:r>
      <w:r>
        <w:rPr>
          <w:rFonts w:ascii="Arial" w:eastAsia="Arial" w:hAnsi="Arial" w:cs="Arial"/>
          <w:sz w:val="20"/>
          <w:szCs w:val="20"/>
          <w:lang w:val="it-IT"/>
        </w:rPr>
        <w:t>:</w:t>
      </w:r>
      <w:r w:rsidR="00AF799B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>sostituire una macchina da stampa flessografica UV più vecchia, avere costi competitivi nel mercato delle etichette di fascia medio-alta, ampliare la gamma d</w:t>
      </w:r>
      <w:r w:rsidR="0066741D">
        <w:rPr>
          <w:rFonts w:ascii="Arial" w:eastAsia="Arial" w:hAnsi="Arial" w:cs="Arial"/>
          <w:sz w:val="20"/>
          <w:szCs w:val="20"/>
          <w:lang w:val="it-IT"/>
        </w:rPr>
        <w:t>elle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applicazioni digitali </w:t>
      </w:r>
      <w:r w:rsidR="0066741D">
        <w:rPr>
          <w:rFonts w:ascii="Arial" w:eastAsia="Arial" w:hAnsi="Arial" w:cs="Arial"/>
          <w:sz w:val="20"/>
          <w:szCs w:val="20"/>
          <w:lang w:val="it-IT"/>
        </w:rPr>
        <w:t>con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toner liquido oppure fornire </w:t>
      </w:r>
      <w:r w:rsidR="009E3A84">
        <w:rPr>
          <w:rFonts w:ascii="Arial" w:eastAsia="Arial" w:hAnsi="Arial" w:cs="Arial"/>
          <w:sz w:val="20"/>
          <w:szCs w:val="20"/>
          <w:lang w:val="it-IT"/>
        </w:rPr>
        <w:t>attrezz</w:t>
      </w:r>
      <w:r w:rsidR="00CB4617">
        <w:rPr>
          <w:rFonts w:ascii="Arial" w:eastAsia="Arial" w:hAnsi="Arial" w:cs="Arial"/>
          <w:sz w:val="20"/>
          <w:szCs w:val="20"/>
          <w:lang w:val="it-IT"/>
        </w:rPr>
        <w:t xml:space="preserve">ature </w:t>
      </w:r>
      <w:r>
        <w:rPr>
          <w:rFonts w:ascii="Arial" w:eastAsia="Arial" w:hAnsi="Arial" w:cs="Arial"/>
          <w:sz w:val="20"/>
          <w:szCs w:val="20"/>
          <w:lang w:val="it-IT"/>
        </w:rPr>
        <w:t>entry-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level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per consentire a qualsiasi azienda di stampa di accedere al mondo della produzione digitale di etichette. Grazie all'ampio portafoglio per etichette a disposizione (macchina da stampa, consumabili, flusso di lavoro, trasformazione, finitura e servizi), nel corso del tempo i trasformatori possono ampliare l'investimento </w:t>
      </w:r>
      <w:r w:rsidR="00CA48DB">
        <w:rPr>
          <w:rFonts w:ascii="Arial" w:eastAsia="Arial" w:hAnsi="Arial" w:cs="Arial"/>
          <w:sz w:val="20"/>
          <w:szCs w:val="20"/>
          <w:lang w:val="it-IT"/>
        </w:rPr>
        <w:t>relativamente a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larghezza</w:t>
      </w:r>
      <w:r w:rsidR="001F5A79">
        <w:rPr>
          <w:rFonts w:ascii="Arial" w:eastAsia="Arial" w:hAnsi="Arial" w:cs="Arial"/>
          <w:sz w:val="20"/>
          <w:szCs w:val="20"/>
          <w:lang w:val="it-IT"/>
        </w:rPr>
        <w:t xml:space="preserve"> di s</w:t>
      </w:r>
      <w:r w:rsidR="00100331">
        <w:rPr>
          <w:rFonts w:ascii="Arial" w:eastAsia="Arial" w:hAnsi="Arial" w:cs="Arial"/>
          <w:sz w:val="20"/>
          <w:szCs w:val="20"/>
          <w:lang w:val="it-IT"/>
        </w:rPr>
        <w:t xml:space="preserve">tampa, </w:t>
      </w:r>
      <w:r>
        <w:rPr>
          <w:rFonts w:ascii="Arial" w:eastAsia="Arial" w:hAnsi="Arial" w:cs="Arial"/>
          <w:sz w:val="20"/>
          <w:szCs w:val="20"/>
          <w:lang w:val="it-IT"/>
        </w:rPr>
        <w:t>colori o flusso di lavoro</w:t>
      </w:r>
      <w:r w:rsidR="0094670D">
        <w:rPr>
          <w:rFonts w:ascii="Arial" w:eastAsia="Arial" w:hAnsi="Arial" w:cs="Arial"/>
          <w:sz w:val="20"/>
          <w:szCs w:val="20"/>
          <w:lang w:val="it-IT"/>
        </w:rPr>
        <w:t>,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integrando sistemi ERP o MIS. Con oltre 30 anni di esperienza nell'innovazione digitale, Xeikon ha acquisito una profonda conoscenza che le consente di offrire non solo le ultime tecnologie e innovazioni ma anche una serie di servizi di assistenza completa." </w:t>
      </w:r>
    </w:p>
    <w:p w14:paraId="5D08779E" w14:textId="77777777" w:rsidR="00881BAD" w:rsidRPr="00A903C3" w:rsidRDefault="00881BAD">
      <w:pP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28E1C888" w14:textId="1775329B" w:rsidR="00881BAD" w:rsidRPr="00A903C3" w:rsidRDefault="00AE0ECD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 xml:space="preserve">Disponibili per dimostrazioni presso il Global Innovation Center dell'azienda a </w:t>
      </w:r>
      <w:proofErr w:type="spellStart"/>
      <w:r>
        <w:rPr>
          <w:rFonts w:ascii="Arial" w:eastAsia="Arial" w:hAnsi="Arial" w:cs="Arial"/>
          <w:sz w:val="20"/>
          <w:szCs w:val="20"/>
          <w:lang w:val="it-IT"/>
        </w:rPr>
        <w:t>Lier</w:t>
      </w:r>
      <w:proofErr w:type="spellEnd"/>
      <w:r>
        <w:rPr>
          <w:rFonts w:ascii="Arial" w:eastAsia="Arial" w:hAnsi="Arial" w:cs="Arial"/>
          <w:sz w:val="20"/>
          <w:szCs w:val="20"/>
          <w:lang w:val="it-IT"/>
        </w:rPr>
        <w:t xml:space="preserve"> (Belgio), la Xeikon PX2200 e la Xeikon PX3300 e il modello HC della Xeikon PX3300 sono</w:t>
      </w:r>
      <w:r w:rsidR="00CC4248">
        <w:rPr>
          <w:rFonts w:ascii="Arial" w:eastAsia="Arial" w:hAnsi="Arial" w:cs="Arial"/>
          <w:sz w:val="20"/>
          <w:szCs w:val="20"/>
          <w:lang w:val="it-IT"/>
        </w:rPr>
        <w:t xml:space="preserve"> già disponibili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in Europa e Nord America.</w:t>
      </w:r>
    </w:p>
    <w:p w14:paraId="78D6E4F7" w14:textId="77777777" w:rsidR="00881BAD" w:rsidRPr="00A903C3" w:rsidRDefault="00881BAD">
      <w:pPr>
        <w:spacing w:line="280" w:lineRule="auto"/>
        <w:rPr>
          <w:rFonts w:ascii="Arial" w:eastAsia="Arial" w:hAnsi="Arial" w:cs="Arial"/>
          <w:sz w:val="20"/>
          <w:szCs w:val="20"/>
          <w:lang w:val="it-IT"/>
        </w:rPr>
      </w:pPr>
    </w:p>
    <w:p w14:paraId="671AD695" w14:textId="77777777" w:rsidR="00881BAD" w:rsidRPr="00A903C3" w:rsidRDefault="00881BAD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14:paraId="0BA6FFE7" w14:textId="77777777" w:rsidR="00881BAD" w:rsidRPr="00A903C3" w:rsidRDefault="00AE0ECD">
      <w:pPr>
        <w:spacing w:line="280" w:lineRule="auto"/>
        <w:rPr>
          <w:rFonts w:ascii="Arial" w:eastAsia="Arial" w:hAnsi="Arial" w:cs="Arial"/>
          <w:b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sz w:val="18"/>
          <w:szCs w:val="18"/>
          <w:lang w:val="it-IT"/>
        </w:rPr>
        <w:t>PROFILO DI XEIKON</w:t>
      </w:r>
    </w:p>
    <w:p w14:paraId="20B3F85E" w14:textId="77777777" w:rsidR="00881BAD" w:rsidRPr="00A903C3" w:rsidRDefault="00AE0ECD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jc w:val="both"/>
        <w:rPr>
          <w:rFonts w:ascii="Arial" w:eastAsia="Arial" w:hAnsi="Arial" w:cs="Arial"/>
          <w:color w:val="000000"/>
          <w:sz w:val="18"/>
          <w:szCs w:val="18"/>
          <w:lang w:val="it-IT"/>
        </w:rPr>
      </w:pPr>
      <w:r>
        <w:rPr>
          <w:rFonts w:ascii="Arial" w:eastAsia="Arial" w:hAnsi="Arial" w:cs="Arial"/>
          <w:color w:val="000000"/>
          <w:sz w:val="18"/>
          <w:szCs w:val="18"/>
          <w:lang w:val="it-IT"/>
        </w:rPr>
        <w:t>Xeikon, una divisione di Flint Group, è leader e innovatore di lunga data nel settore della tecnologia di stampa digitale. Con radici nei principi di qualità, flessibilità e sostenibilità, Xeikon progetta, sviluppa e distribuisce stampanti digitali a colori con alimentazione a bobina per applicazioni di etichette e packaging, stampa di documenti nonché stampa commerciale. Queste macchine da stampa impiegano diverse tecnologie di imaging, un software per flusso di lavoro aperto e materiali di consumo specifici per le applicazioni.</w:t>
      </w:r>
    </w:p>
    <w:p w14:paraId="334BF183" w14:textId="77777777" w:rsidR="00881BAD" w:rsidRPr="00A903C3" w:rsidRDefault="00881BAD">
      <w:pPr>
        <w:pBdr>
          <w:top w:val="nil"/>
          <w:left w:val="nil"/>
          <w:bottom w:val="nil"/>
          <w:right w:val="nil"/>
          <w:between w:val="nil"/>
        </w:pBdr>
        <w:tabs>
          <w:tab w:val="left" w:pos="1323"/>
        </w:tabs>
        <w:spacing w:line="280" w:lineRule="auto"/>
        <w:jc w:val="both"/>
        <w:rPr>
          <w:rFonts w:ascii="Arial" w:eastAsia="Arial" w:hAnsi="Arial" w:cs="Arial"/>
          <w:color w:val="000000"/>
          <w:sz w:val="18"/>
          <w:szCs w:val="18"/>
          <w:lang w:val="it-IT"/>
        </w:rPr>
      </w:pPr>
    </w:p>
    <w:p w14:paraId="037CED62" w14:textId="77777777" w:rsidR="00881BAD" w:rsidRPr="00A903C3" w:rsidRDefault="00AE0ECD">
      <w:pPr>
        <w:spacing w:line="280" w:lineRule="auto"/>
        <w:jc w:val="both"/>
        <w:rPr>
          <w:rFonts w:ascii="Arial" w:eastAsia="Arial" w:hAnsi="Arial" w:cs="Arial"/>
          <w:sz w:val="18"/>
          <w:szCs w:val="18"/>
          <w:lang w:val="it-IT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18"/>
          <w:szCs w:val="18"/>
          <w:lang w:val="it-IT"/>
        </w:rPr>
        <w:t>Nel 2015, Xeikon è entrata a fare parte del Flint Group per creare la nuova divisione “Digital Printing Solutions” del fornitore leader globale di soluzioni e materiali di consumo di stampa per i settori dei supporti di stampa e imballaggi. Flint Group sviluppa e produce un ampio portafoglio di consumabili per il settore della stampa. Questi comprendono un'ampia gamma di inchiostri e rivestimenti tradizionali ed essiccabili, sostanze chimiche per sala stampa, pigmenti e additivi per l'impiego con inchiostri e altre applicazioni coloranti. Il Flint Group ha base in Lussemburgo e impiega circa 7.900 persone. L'azienda è il primo o il secondo fornitore a livello mondiale in ognuno dei principali segmenti di mercato a cui si rivolge.</w:t>
      </w:r>
    </w:p>
    <w:p w14:paraId="6AAB8451" w14:textId="77777777" w:rsidR="00881BAD" w:rsidRPr="00A903C3" w:rsidRDefault="00881BAD">
      <w:pPr>
        <w:spacing w:line="280" w:lineRule="auto"/>
        <w:rPr>
          <w:rFonts w:ascii="Arial" w:eastAsia="Arial" w:hAnsi="Arial" w:cs="Arial"/>
          <w:b/>
          <w:color w:val="000000"/>
          <w:sz w:val="18"/>
          <w:szCs w:val="18"/>
          <w:lang w:val="it-IT"/>
        </w:rPr>
      </w:pPr>
    </w:p>
    <w:p w14:paraId="7B390E12" w14:textId="77777777" w:rsidR="00DA0A7D" w:rsidRDefault="00DA0A7D">
      <w:pP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br w:type="page"/>
      </w:r>
    </w:p>
    <w:p w14:paraId="1584D189" w14:textId="77777777" w:rsidR="00DA0A7D" w:rsidRDefault="00DA0A7D">
      <w:pPr>
        <w:spacing w:line="280" w:lineRule="auto"/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</w:pPr>
    </w:p>
    <w:p w14:paraId="51000EB6" w14:textId="56DDC96A" w:rsidR="00881BAD" w:rsidRPr="00A903C3" w:rsidRDefault="00AE0ECD">
      <w:pPr>
        <w:spacing w:line="280" w:lineRule="auto"/>
        <w:rPr>
          <w:rFonts w:ascii="Arial" w:eastAsia="Arial" w:hAnsi="Arial" w:cs="Arial"/>
          <w:b/>
          <w:sz w:val="18"/>
          <w:szCs w:val="1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t xml:space="preserve">Per ulteriori informazioni su Xeikon, visitare il sito </w:t>
      </w:r>
      <w:r>
        <w:rPr>
          <w:rFonts w:ascii="Arial" w:eastAsia="Arial" w:hAnsi="Arial" w:cs="Arial"/>
          <w:b/>
          <w:bCs/>
          <w:color w:val="0000FF"/>
          <w:sz w:val="18"/>
          <w:szCs w:val="18"/>
          <w:u w:val="single"/>
          <w:lang w:val="it-IT"/>
        </w:rPr>
        <w:t>www.xeikon.com</w:t>
      </w: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t xml:space="preserve"> e per informazioni sul Flint Group, visitare </w:t>
      </w:r>
      <w:r>
        <w:rPr>
          <w:rFonts w:ascii="Arial" w:eastAsia="Arial" w:hAnsi="Arial" w:cs="Arial"/>
          <w:b/>
          <w:bCs/>
          <w:color w:val="0000FF"/>
          <w:sz w:val="18"/>
          <w:szCs w:val="18"/>
          <w:u w:val="single"/>
          <w:lang w:val="it-IT"/>
        </w:rPr>
        <w:t>www.flintgrp.com</w:t>
      </w:r>
      <w:r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oppure contattare:</w:t>
      </w:r>
    </w:p>
    <w:p w14:paraId="0A413C8E" w14:textId="77777777" w:rsidR="00881BAD" w:rsidRPr="00A903C3" w:rsidRDefault="00881BAD">
      <w:pPr>
        <w:spacing w:line="280" w:lineRule="auto"/>
        <w:rPr>
          <w:rFonts w:ascii="Arial" w:eastAsia="Arial" w:hAnsi="Arial" w:cs="Arial"/>
          <w:b/>
          <w:sz w:val="18"/>
          <w:szCs w:val="18"/>
          <w:lang w:val="it-IT"/>
        </w:rPr>
      </w:pPr>
    </w:p>
    <w:tbl>
      <w:tblPr>
        <w:tblStyle w:val="a0"/>
        <w:tblW w:w="9497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252"/>
      </w:tblGrid>
      <w:tr w:rsidR="00881BAD" w:rsidRPr="00690FCB" w14:paraId="3B38D276" w14:textId="77777777">
        <w:tc>
          <w:tcPr>
            <w:tcW w:w="5245" w:type="dxa"/>
          </w:tcPr>
          <w:p w14:paraId="03BCBE4D" w14:textId="77777777" w:rsidR="00881BAD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_heading=h.30j0zll" w:colFirst="0" w:colLast="0"/>
            <w:bookmarkEnd w:id="1"/>
            <w:r w:rsidRPr="00697829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Xeikon </w:t>
            </w:r>
          </w:p>
          <w:p w14:paraId="7ADD319D" w14:textId="77777777" w:rsidR="00881BAD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97829">
              <w:rPr>
                <w:rFonts w:ascii="Arial" w:eastAsia="Arial" w:hAnsi="Arial" w:cs="Arial"/>
                <w:sz w:val="18"/>
                <w:szCs w:val="18"/>
                <w:lang w:val="en-US"/>
              </w:rPr>
              <w:t>Corporate Communications Manager</w:t>
            </w:r>
          </w:p>
          <w:p w14:paraId="12C5433B" w14:textId="77777777" w:rsidR="00881BAD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97829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>Danny Mertens</w:t>
            </w:r>
          </w:p>
          <w:p w14:paraId="34B0F731" w14:textId="77777777" w:rsidR="00881BAD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Duwijckstraat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17 – 2500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Lier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, Belgio</w:t>
            </w:r>
          </w:p>
          <w:p w14:paraId="0407D498" w14:textId="77777777" w:rsidR="00881BAD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Tel.: +32 (0) 3 443 13 11 – Cell.: +32 (0) 494 50 00 57</w:t>
            </w:r>
          </w:p>
          <w:p w14:paraId="3B736AC4" w14:textId="77777777" w:rsidR="00881BAD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Danny.Mertens@xeikon.com</w:t>
            </w: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–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www.xeikon.com</w:t>
            </w: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252" w:type="dxa"/>
          </w:tcPr>
          <w:p w14:paraId="55D3A6BC" w14:textId="77777777" w:rsidR="00881BAD" w:rsidRPr="00A903C3" w:rsidRDefault="00AE0ECD">
            <w:pPr>
              <w:spacing w:line="280" w:lineRule="auto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 xml:space="preserve">Agenzia PR per Xeikon </w:t>
            </w:r>
          </w:p>
          <w:p w14:paraId="33B069B7" w14:textId="77777777" w:rsidR="00881BAD" w:rsidRPr="00A903C3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duomedia </w:t>
            </w:r>
          </w:p>
          <w:p w14:paraId="11D46F25" w14:textId="77777777" w:rsidR="00881BAD" w:rsidRPr="00A903C3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Dorien Cooreman</w:t>
            </w:r>
          </w:p>
          <w:p w14:paraId="1DB893DE" w14:textId="77777777" w:rsidR="00881BAD" w:rsidRPr="00E9539C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Barastraat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175 - 1070 Bruxelles - Belgio </w:t>
            </w:r>
          </w:p>
          <w:p w14:paraId="4D0D72AE" w14:textId="77777777" w:rsidR="00881BAD" w:rsidRPr="00E9539C" w:rsidRDefault="00AE0ECD">
            <w:pPr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>Tel.: +32 (0)2 560 21 50 – Cell.: +32 (0)478 98 60 58</w:t>
            </w:r>
          </w:p>
          <w:p w14:paraId="17F55E8C" w14:textId="77777777" w:rsidR="00881BAD" w:rsidRPr="00E9539C" w:rsidRDefault="00AE0E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8"/>
              </w:tabs>
              <w:spacing w:line="28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Dorien.C@duomedia.com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it-IT"/>
              </w:rPr>
              <w:t xml:space="preserve"> –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  <w:lang w:val="it-IT"/>
              </w:rPr>
              <w:t>www.duomedia.com</w:t>
            </w:r>
          </w:p>
        </w:tc>
      </w:tr>
    </w:tbl>
    <w:p w14:paraId="0DEEDC27" w14:textId="77777777" w:rsidR="00881BAD" w:rsidRPr="00E9539C" w:rsidRDefault="00881BAD">
      <w:pPr>
        <w:spacing w:line="280" w:lineRule="auto"/>
        <w:rPr>
          <w:rFonts w:ascii="Arial" w:eastAsia="Arial" w:hAnsi="Arial" w:cs="Arial"/>
          <w:sz w:val="18"/>
          <w:szCs w:val="18"/>
        </w:rPr>
      </w:pPr>
    </w:p>
    <w:p w14:paraId="1F806B22" w14:textId="77777777" w:rsidR="00881BAD" w:rsidRPr="00E9539C" w:rsidRDefault="00881BAD">
      <w:pPr>
        <w:spacing w:line="280" w:lineRule="auto"/>
        <w:rPr>
          <w:rFonts w:ascii="Arial" w:eastAsia="Arial" w:hAnsi="Arial" w:cs="Arial"/>
          <w:sz w:val="18"/>
          <w:szCs w:val="18"/>
        </w:rPr>
      </w:pPr>
    </w:p>
    <w:p w14:paraId="1C9ABC37" w14:textId="77777777" w:rsidR="00881BAD" w:rsidRPr="00E9539C" w:rsidRDefault="00AE0ECD">
      <w:pPr>
        <w:pBdr>
          <w:top w:val="nil"/>
          <w:left w:val="nil"/>
          <w:bottom w:val="nil"/>
          <w:right w:val="nil"/>
          <w:between w:val="nil"/>
        </w:pBdr>
        <w:tabs>
          <w:tab w:val="left" w:pos="2688"/>
        </w:tabs>
        <w:spacing w:line="280" w:lineRule="auto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  <w:lang w:val="it-IT"/>
        </w:rPr>
        <w:t>Segui Xeikon su:</w:t>
      </w:r>
    </w:p>
    <w:p w14:paraId="77333AAE" w14:textId="77777777" w:rsidR="00881BAD" w:rsidRPr="00E9539C" w:rsidRDefault="00AE0ECD">
      <w:pPr>
        <w:tabs>
          <w:tab w:val="left" w:pos="2688"/>
        </w:tabs>
        <w:spacing w:line="280" w:lineRule="auto"/>
      </w:pPr>
      <w:r w:rsidRPr="00A903C3">
        <w:t xml:space="preserve"> </w:t>
      </w:r>
      <w:hyperlink r:id="rId7">
        <w:r w:rsidRPr="00A903C3">
          <w:rPr>
            <w:rFonts w:ascii="Arial" w:eastAsia="Arial" w:hAnsi="Arial" w:cs="Arial"/>
            <w:color w:val="0563C1"/>
            <w:sz w:val="18"/>
            <w:szCs w:val="18"/>
            <w:u w:val="single"/>
          </w:rPr>
          <w:t>Twitter.com/Xeikon</w:t>
        </w:r>
      </w:hyperlink>
      <w:r w:rsidRPr="00A903C3">
        <w:rPr>
          <w:rFonts w:ascii="Arial" w:eastAsia="Arial" w:hAnsi="Arial" w:cs="Arial"/>
          <w:color w:val="000000"/>
          <w:sz w:val="18"/>
          <w:szCs w:val="18"/>
        </w:rPr>
        <w:t xml:space="preserve"> | </w:t>
      </w:r>
      <w:r>
        <w:rPr>
          <w:rFonts w:eastAsia="Arial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035F27F7" wp14:editId="748CE0DB">
            <wp:extent cx="214630" cy="207010"/>
            <wp:effectExtent l="0" t="0" r="0" b="0"/>
            <wp:docPr id="9" name="image4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co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07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903C3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hyperlink r:id="rId9">
        <w:r w:rsidRPr="00A903C3">
          <w:rPr>
            <w:rFonts w:ascii="Arial" w:eastAsia="Arial" w:hAnsi="Arial" w:cs="Arial"/>
            <w:color w:val="0563C1"/>
            <w:sz w:val="18"/>
            <w:szCs w:val="18"/>
            <w:u w:val="single"/>
          </w:rPr>
          <w:t>Linkedin.com/Xeikon</w:t>
        </w:r>
      </w:hyperlink>
      <w:r w:rsidRPr="00A903C3">
        <w:rPr>
          <w:rFonts w:ascii="Arial" w:eastAsia="Arial" w:hAnsi="Arial" w:cs="Arial"/>
          <w:color w:val="000000"/>
          <w:sz w:val="18"/>
          <w:szCs w:val="18"/>
        </w:rPr>
        <w:t xml:space="preserve"> | </w:t>
      </w:r>
      <w:r>
        <w:rPr>
          <w:rFonts w:eastAsia="Arial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5B9B1F41" wp14:editId="690AD774">
            <wp:extent cx="214630" cy="222885"/>
            <wp:effectExtent l="0" t="0" r="0" b="0"/>
            <wp:docPr id="11" name="image2.png" descr="youtube_Logo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youtube_Logo_smal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22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903C3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hyperlink r:id="rId11">
        <w:r w:rsidRPr="00A903C3">
          <w:rPr>
            <w:rFonts w:ascii="Arial" w:eastAsia="Arial" w:hAnsi="Arial" w:cs="Arial"/>
            <w:color w:val="0563C1"/>
            <w:sz w:val="18"/>
            <w:szCs w:val="18"/>
            <w:u w:val="single"/>
          </w:rPr>
          <w:t>Youtube.com/user/Xeikon</w:t>
        </w:r>
      </w:hyperlink>
      <w:r w:rsidRPr="00A903C3">
        <w:rPr>
          <w:rFonts w:ascii="Arial" w:eastAsia="Arial" w:hAnsi="Arial" w:cs="Arial"/>
          <w:color w:val="000000"/>
          <w:sz w:val="18"/>
          <w:szCs w:val="18"/>
        </w:rPr>
        <w:t xml:space="preserve"> | </w:t>
      </w:r>
      <w:r>
        <w:rPr>
          <w:rFonts w:eastAsia="Arial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5FF86AFC" wp14:editId="582D2A53">
            <wp:extent cx="214630" cy="207010"/>
            <wp:effectExtent l="0" t="0" r="0" b="0"/>
            <wp:docPr id="10" name="image1.jp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con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07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903C3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hyperlink r:id="rId13">
        <w:r w:rsidRPr="00A903C3">
          <w:rPr>
            <w:rFonts w:ascii="Arial" w:eastAsia="Arial" w:hAnsi="Arial" w:cs="Arial"/>
            <w:color w:val="0563C1"/>
            <w:sz w:val="18"/>
            <w:szCs w:val="18"/>
            <w:u w:val="single"/>
          </w:rPr>
          <w:t>Facebook.com/Xeikon</w:t>
        </w:r>
      </w:hyperlink>
      <w:r>
        <w:rPr>
          <w:rFonts w:eastAsia="Arial" w:cs="Arial"/>
          <w:noProof/>
          <w:lang w:val="it-IT"/>
        </w:rPr>
        <w:drawing>
          <wp:anchor distT="0" distB="0" distL="114300" distR="114300" simplePos="0" relativeHeight="251658240" behindDoc="0" locked="0" layoutInCell="1" hidden="0" allowOverlap="1" wp14:anchorId="57BD97C1" wp14:editId="1F73ACA5">
            <wp:simplePos x="0" y="0"/>
            <wp:positionH relativeFrom="column">
              <wp:posOffset>4</wp:posOffset>
            </wp:positionH>
            <wp:positionV relativeFrom="paragraph">
              <wp:posOffset>8890</wp:posOffset>
            </wp:positionV>
            <wp:extent cx="238125" cy="238125"/>
            <wp:effectExtent l="0" t="0" r="0" b="0"/>
            <wp:wrapNone/>
            <wp:docPr id="7" name="image6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ogo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81BAD" w:rsidRPr="00E9539C">
      <w:headerReference w:type="default" r:id="rId15"/>
      <w:footerReference w:type="default" r:id="rId16"/>
      <w:pgSz w:w="11907" w:h="16839"/>
      <w:pgMar w:top="1985" w:right="794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26761" w14:textId="77777777" w:rsidR="000252C0" w:rsidRDefault="000252C0">
      <w:r>
        <w:separator/>
      </w:r>
    </w:p>
  </w:endnote>
  <w:endnote w:type="continuationSeparator" w:id="0">
    <w:p w14:paraId="5FFC4135" w14:textId="77777777" w:rsidR="000252C0" w:rsidRDefault="0002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9F44" w14:textId="77777777" w:rsidR="00881BAD" w:rsidRDefault="00AE0E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16"/>
        <w:szCs w:val="16"/>
      </w:rPr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 wp14:anchorId="7575F2BC" wp14:editId="48EE0C3C">
          <wp:simplePos x="0" y="0"/>
          <wp:positionH relativeFrom="column">
            <wp:posOffset>3557905</wp:posOffset>
          </wp:positionH>
          <wp:positionV relativeFrom="paragraph">
            <wp:posOffset>0</wp:posOffset>
          </wp:positionV>
          <wp:extent cx="2598420" cy="365760"/>
          <wp:effectExtent l="0" t="0" r="0" b="0"/>
          <wp:wrapSquare wrapText="bothSides" distT="0" distB="0" distL="114300" distR="114300"/>
          <wp:docPr id="8" name="image3.jpg" descr="P:\Clients 2016\Xeikon International\Tools\Images\Xeikon_logo\A_division_of_FlintGroup_logo(CMYK)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P:\Clients 2016\Xeikon International\Tools\Images\Xeikon_logo\A_division_of_FlintGroup_logo(CMYK)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8420" cy="365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7F474" w14:textId="77777777" w:rsidR="000252C0" w:rsidRDefault="000252C0">
      <w:r>
        <w:separator/>
      </w:r>
    </w:p>
  </w:footnote>
  <w:footnote w:type="continuationSeparator" w:id="0">
    <w:p w14:paraId="4D3C252E" w14:textId="77777777" w:rsidR="000252C0" w:rsidRDefault="00025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65FC" w14:textId="058C94DE" w:rsidR="00881BAD" w:rsidRDefault="00DA0A7D">
    <w:pPr>
      <w:pBdr>
        <w:top w:val="nil"/>
        <w:left w:val="nil"/>
        <w:bottom w:val="nil"/>
        <w:right w:val="nil"/>
        <w:between w:val="nil"/>
      </w:pBdr>
      <w:tabs>
        <w:tab w:val="right" w:pos="9781"/>
      </w:tabs>
      <w:ind w:right="-37"/>
      <w:rPr>
        <w:color w:val="000000"/>
      </w:rPr>
    </w:pPr>
    <w:r>
      <w:rPr>
        <w:rFonts w:ascii="Arial" w:hAnsi="Arial"/>
        <w:noProof/>
        <w:color w:val="000000"/>
        <w:lang w:val="it-IT"/>
      </w:rPr>
      <w:drawing>
        <wp:anchor distT="0" distB="0" distL="114300" distR="114300" simplePos="0" relativeHeight="251659264" behindDoc="0" locked="0" layoutInCell="1" allowOverlap="1" wp14:anchorId="436B7793" wp14:editId="7D37A951">
          <wp:simplePos x="0" y="0"/>
          <wp:positionH relativeFrom="margin">
            <wp:align>right</wp:align>
          </wp:positionH>
          <wp:positionV relativeFrom="margin">
            <wp:posOffset>-937260</wp:posOffset>
          </wp:positionV>
          <wp:extent cx="1323975" cy="323850"/>
          <wp:effectExtent l="0" t="0" r="9525" b="0"/>
          <wp:wrapSquare wrapText="bothSides"/>
          <wp:docPr id="12" name="image5.jpg" descr="logo_Xeik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logo_Xeikon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975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E0ECD">
      <w:rPr>
        <w:rFonts w:ascii="Arial" w:hAnsi="Arial"/>
        <w:color w:val="A6A6A6"/>
        <w:sz w:val="36"/>
        <w:szCs w:val="36"/>
        <w:lang w:val="it-IT"/>
      </w:rPr>
      <w:t>COMUNICATO STAMPA</w:t>
    </w:r>
    <w:r w:rsidR="00AE0ECD">
      <w:rPr>
        <w:rFonts w:ascii="Arial" w:hAnsi="Arial"/>
        <w:color w:val="A6A6A6"/>
        <w:sz w:val="36"/>
        <w:szCs w:val="36"/>
        <w:lang w:val="it-IT"/>
      </w:rPr>
      <w:tab/>
    </w:r>
    <w:r w:rsidR="00AE0ECD">
      <w:rPr>
        <w:lang w:val="it-IT"/>
      </w:rPr>
      <w:tab/>
    </w:r>
  </w:p>
  <w:p w14:paraId="650227DF" w14:textId="6166281F" w:rsidR="00881BAD" w:rsidRDefault="00881BAD">
    <w:pPr>
      <w:pBdr>
        <w:top w:val="nil"/>
        <w:left w:val="nil"/>
        <w:bottom w:val="nil"/>
        <w:right w:val="nil"/>
        <w:between w:val="nil"/>
      </w:pBdr>
      <w:tabs>
        <w:tab w:val="left" w:pos="669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AD"/>
    <w:rsid w:val="000252C0"/>
    <w:rsid w:val="000976C0"/>
    <w:rsid w:val="000D542B"/>
    <w:rsid w:val="00100331"/>
    <w:rsid w:val="00180BEA"/>
    <w:rsid w:val="001F5A79"/>
    <w:rsid w:val="0022037A"/>
    <w:rsid w:val="00295D83"/>
    <w:rsid w:val="002F3C97"/>
    <w:rsid w:val="00302E9A"/>
    <w:rsid w:val="00354697"/>
    <w:rsid w:val="00381FDE"/>
    <w:rsid w:val="003C494E"/>
    <w:rsid w:val="004E2EC4"/>
    <w:rsid w:val="0057325F"/>
    <w:rsid w:val="005A0009"/>
    <w:rsid w:val="006102BC"/>
    <w:rsid w:val="00622531"/>
    <w:rsid w:val="0066741D"/>
    <w:rsid w:val="00683B38"/>
    <w:rsid w:val="00685C6E"/>
    <w:rsid w:val="00690FCB"/>
    <w:rsid w:val="00697829"/>
    <w:rsid w:val="006C6BCB"/>
    <w:rsid w:val="006D2702"/>
    <w:rsid w:val="00766914"/>
    <w:rsid w:val="008527D8"/>
    <w:rsid w:val="00881BAD"/>
    <w:rsid w:val="00897A10"/>
    <w:rsid w:val="008E365C"/>
    <w:rsid w:val="008E4CE3"/>
    <w:rsid w:val="0094670D"/>
    <w:rsid w:val="009E3A84"/>
    <w:rsid w:val="00A12D17"/>
    <w:rsid w:val="00A903C3"/>
    <w:rsid w:val="00AE0ECD"/>
    <w:rsid w:val="00AF4BBC"/>
    <w:rsid w:val="00AF799B"/>
    <w:rsid w:val="00B100D5"/>
    <w:rsid w:val="00B23CC2"/>
    <w:rsid w:val="00B52340"/>
    <w:rsid w:val="00BF2F43"/>
    <w:rsid w:val="00BF7B09"/>
    <w:rsid w:val="00C45B03"/>
    <w:rsid w:val="00C57460"/>
    <w:rsid w:val="00C76667"/>
    <w:rsid w:val="00CA48DB"/>
    <w:rsid w:val="00CB4617"/>
    <w:rsid w:val="00CC0A74"/>
    <w:rsid w:val="00CC4248"/>
    <w:rsid w:val="00D102B4"/>
    <w:rsid w:val="00D16825"/>
    <w:rsid w:val="00D34E20"/>
    <w:rsid w:val="00DA0A7D"/>
    <w:rsid w:val="00DD506B"/>
    <w:rsid w:val="00E1376C"/>
    <w:rsid w:val="00E8124D"/>
    <w:rsid w:val="00E90CE6"/>
    <w:rsid w:val="00E9539C"/>
    <w:rsid w:val="00EA1173"/>
    <w:rsid w:val="00F618F7"/>
    <w:rsid w:val="00F718F1"/>
    <w:rsid w:val="00F9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37CC19"/>
  <w15:docId w15:val="{359BB78D-0565-4BE1-988A-B47EDF8C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2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23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9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65"/>
  </w:style>
  <w:style w:type="paragraph" w:styleId="Footer">
    <w:name w:val="footer"/>
    <w:basedOn w:val="Normal"/>
    <w:link w:val="FooterChar"/>
    <w:uiPriority w:val="99"/>
    <w:unhideWhenUsed/>
    <w:rsid w:val="000249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65"/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xeikoninternation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witter.com/Xeikon" TargetMode="Externa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/xeiko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xeikon/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nfe7Cz7EzZacraLgMkzMBtsA6lQ==">AMUW2mWiMLc+eMV09BzQr3JfouZZM4h8MgaVzITgqE22zVXbnjC4j3f1GJkxWF8nwS87GkbIS/ErRA7caYW3LjohENYh/n0VuNu8Rxn4TA5okIe16nJMG+1c7w2pGxUZZsYMOYhDZ4Of2BXGeZp99nAqcHuoUSCnsE/cxrF6njn6hKSgldMstxS52+6uLf5WUW04JZbZaUsV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dorien.c@duomedia.com</cp:lastModifiedBy>
  <cp:revision>54</cp:revision>
  <dcterms:created xsi:type="dcterms:W3CDTF">2021-10-19T12:28:00Z</dcterms:created>
  <dcterms:modified xsi:type="dcterms:W3CDTF">2021-10-26T11:50:00Z</dcterms:modified>
</cp:coreProperties>
</file>